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5A58D">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附件</w:t>
      </w:r>
    </w:p>
    <w:p w14:paraId="439D1987">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比选文件</w:t>
      </w:r>
    </w:p>
    <w:p w14:paraId="3E21B221">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黑体" w:hAnsi="黑体" w:eastAsia="黑体" w:cs="黑体"/>
          <w:sz w:val="32"/>
          <w:szCs w:val="32"/>
        </w:rPr>
      </w:pPr>
    </w:p>
    <w:p w14:paraId="5F361D9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一、项目概况</w:t>
      </w:r>
    </w:p>
    <w:p w14:paraId="39318A5C">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sz w:val="32"/>
          <w:szCs w:val="32"/>
          <w:lang w:val="en-US" w:eastAsia="zh-CN"/>
        </w:rPr>
      </w:pPr>
      <w:r>
        <w:rPr>
          <w:rFonts w:hint="eastAsia" w:ascii="仿宋_GB2312" w:hAnsi="仿宋_GB2312" w:eastAsia="仿宋_GB2312" w:cs="仿宋_GB2312"/>
          <w:sz w:val="32"/>
          <w:szCs w:val="32"/>
          <w:lang w:eastAsia="zh-CN"/>
        </w:rPr>
        <w:t>（</w:t>
      </w:r>
      <w:r>
        <w:rPr>
          <w:rFonts w:hint="eastAsia" w:ascii="仿宋" w:hAnsi="仿宋" w:eastAsia="仿宋" w:cs="仿宋"/>
          <w:kern w:val="2"/>
          <w:sz w:val="32"/>
          <w:szCs w:val="32"/>
          <w:lang w:val="en-US" w:eastAsia="zh-CN" w:bidi="ar-SA"/>
        </w:rPr>
        <w:t>一）采购内容：</w:t>
      </w:r>
      <w:r>
        <w:rPr>
          <w:rFonts w:hint="eastAsia" w:ascii="仿宋" w:hAnsi="仿宋" w:eastAsia="仿宋" w:cs="仿宋"/>
          <w:kern w:val="0"/>
          <w:sz w:val="32"/>
          <w:szCs w:val="32"/>
        </w:rPr>
        <w:t>采购</w:t>
      </w:r>
      <w:r>
        <w:rPr>
          <w:rFonts w:hint="eastAsia" w:cs="仿宋"/>
          <w:sz w:val="32"/>
          <w:szCs w:val="32"/>
          <w:lang w:val="en-US" w:eastAsia="zh-CN"/>
        </w:rPr>
        <w:t>科普竞赛活动宣传报道工作的供应商</w:t>
      </w:r>
      <w:r>
        <w:rPr>
          <w:rFonts w:hint="eastAsia"/>
          <w:sz w:val="32"/>
          <w:szCs w:val="32"/>
          <w:lang w:val="en-US" w:eastAsia="zh-CN"/>
        </w:rPr>
        <w:t>。</w:t>
      </w:r>
    </w:p>
    <w:p w14:paraId="1218513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（二）采购单位：广东省科协事业发展中心（广东科学</w:t>
      </w:r>
    </w:p>
    <w:p w14:paraId="66CD55B1">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馆）。</w:t>
      </w:r>
    </w:p>
    <w:p w14:paraId="4E156A0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（三）项目预算：人民币9万元。</w:t>
      </w:r>
    </w:p>
    <w:p w14:paraId="62F441B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（四）项目完成时间：2026年12月30日前。</w:t>
      </w:r>
    </w:p>
    <w:p w14:paraId="594E5A1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二、项目背景</w:t>
      </w:r>
    </w:p>
    <w:p w14:paraId="2EF48CA0">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 w:val="32"/>
          <w:szCs w:val="32"/>
          <w:lang w:val="en-US" w:eastAsia="zh-CN"/>
        </w:rPr>
      </w:pPr>
      <w:r>
        <w:rPr>
          <w:rFonts w:hint="eastAsia" w:ascii="仿宋" w:hAnsi="仿宋" w:eastAsia="仿宋" w:cs="仿宋"/>
          <w:kern w:val="2"/>
          <w:sz w:val="32"/>
          <w:szCs w:val="32"/>
          <w:lang w:val="en-US" w:eastAsia="zh-CN" w:bidi="ar-SA"/>
        </w:rPr>
        <w:t>为做好科学技术普及工作，推</w:t>
      </w:r>
      <w:r>
        <w:rPr>
          <w:rFonts w:hint="eastAsia" w:cs="仿宋"/>
          <w:kern w:val="2"/>
          <w:sz w:val="32"/>
          <w:szCs w:val="32"/>
          <w:lang w:val="en-US" w:eastAsia="zh-CN" w:bidi="ar-SA"/>
        </w:rPr>
        <w:t>动我省</w:t>
      </w:r>
      <w:r>
        <w:rPr>
          <w:rFonts w:hint="eastAsia" w:ascii="仿宋" w:hAnsi="仿宋" w:eastAsia="仿宋" w:cs="仿宋"/>
          <w:kern w:val="2"/>
          <w:sz w:val="32"/>
          <w:szCs w:val="32"/>
          <w:lang w:val="en-US" w:eastAsia="zh-CN" w:bidi="ar-SA"/>
        </w:rPr>
        <w:t>的青少年科普</w:t>
      </w:r>
      <w:r>
        <w:rPr>
          <w:rFonts w:hint="eastAsia" w:cs="仿宋"/>
          <w:sz w:val="32"/>
          <w:szCs w:val="32"/>
          <w:lang w:val="en-US" w:eastAsia="zh-CN"/>
        </w:rPr>
        <w:t>竞赛</w:t>
      </w:r>
      <w:r>
        <w:rPr>
          <w:rFonts w:hint="eastAsia" w:ascii="仿宋" w:hAnsi="仿宋" w:eastAsia="仿宋" w:cs="仿宋"/>
          <w:kern w:val="2"/>
          <w:sz w:val="32"/>
          <w:szCs w:val="32"/>
          <w:lang w:val="en-US" w:eastAsia="zh-CN" w:bidi="ar-SA"/>
        </w:rPr>
        <w:t>活动</w:t>
      </w:r>
      <w:r>
        <w:rPr>
          <w:rFonts w:hint="eastAsia" w:cs="仿宋"/>
          <w:kern w:val="2"/>
          <w:sz w:val="32"/>
          <w:szCs w:val="32"/>
          <w:lang w:val="en-US" w:eastAsia="zh-CN" w:bidi="ar-SA"/>
        </w:rPr>
        <w:t>，提升</w:t>
      </w:r>
      <w:r>
        <w:rPr>
          <w:rFonts w:hint="eastAsia" w:ascii="仿宋" w:hAnsi="仿宋" w:eastAsia="仿宋" w:cs="仿宋"/>
          <w:kern w:val="2"/>
          <w:sz w:val="32"/>
          <w:szCs w:val="32"/>
          <w:lang w:val="en-US" w:eastAsia="zh-CN" w:bidi="ar-SA"/>
        </w:rPr>
        <w:t>社会影响力，</w:t>
      </w:r>
      <w:r>
        <w:rPr>
          <w:rFonts w:hint="eastAsia"/>
          <w:sz w:val="32"/>
          <w:szCs w:val="32"/>
          <w:lang w:val="en-US" w:eastAsia="zh-CN"/>
        </w:rPr>
        <w:t>通过比选的方式选定1家供应商，由供应商提供2026年</w:t>
      </w:r>
      <w:r>
        <w:rPr>
          <w:rFonts w:hint="eastAsia" w:cs="仿宋"/>
          <w:sz w:val="32"/>
          <w:szCs w:val="32"/>
          <w:lang w:val="en-US" w:eastAsia="zh-CN"/>
        </w:rPr>
        <w:t>科普竞赛活动宣传报道工作</w:t>
      </w:r>
      <w:r>
        <w:rPr>
          <w:rFonts w:hint="eastAsia"/>
          <w:sz w:val="32"/>
          <w:szCs w:val="32"/>
          <w:lang w:val="en-US" w:eastAsia="zh-CN"/>
        </w:rPr>
        <w:t>的相关专业服务。</w:t>
      </w:r>
    </w:p>
    <w:p w14:paraId="6B24D99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三、服务内容</w:t>
      </w:r>
    </w:p>
    <w:p w14:paraId="18D8CA0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提供2026年科普竞赛活动宣传报道工作的相关专业服务。</w:t>
      </w:r>
    </w:p>
    <w:p w14:paraId="692DB3A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四、项目成果</w:t>
      </w:r>
    </w:p>
    <w:p w14:paraId="2B3E398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确保服务期内，按服务合同要求，安全、高质量、高效</w:t>
      </w:r>
    </w:p>
    <w:p w14:paraId="649247DC">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率地完成相关工作。</w:t>
      </w:r>
    </w:p>
    <w:p w14:paraId="284C4C8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、项目</w:t>
      </w:r>
      <w:r>
        <w:rPr>
          <w:rFonts w:hint="eastAsia" w:ascii="黑体" w:hAnsi="黑体" w:eastAsia="黑体" w:cs="黑体"/>
          <w:sz w:val="32"/>
          <w:szCs w:val="32"/>
          <w:lang w:val="en-US" w:eastAsia="zh-CN"/>
        </w:rPr>
        <w:t>验收</w:t>
      </w:r>
    </w:p>
    <w:p w14:paraId="468FDAF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项目通过采购单位对供应商工作成果确认，视为通过验收。</w:t>
      </w:r>
    </w:p>
    <w:p w14:paraId="4633C41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六、付款方式</w:t>
      </w:r>
    </w:p>
    <w:p w14:paraId="6E3F01D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（一）合同签订后15个工作日内，采购单位收到成交供应商等额发票后支付合同总额的50%经费。</w:t>
      </w:r>
    </w:p>
    <w:p w14:paraId="3EF1AF3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（二）项目通过采购单位验收后15个工作日内，采购单位收到成交供应商等额发票后支付合同经费余额。</w:t>
      </w:r>
    </w:p>
    <w:p w14:paraId="227F555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七、供应商资格要求</w:t>
      </w:r>
    </w:p>
    <w:p w14:paraId="4D74E0A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（一）供应商必须符合《中华人民共和国政府采购法》 第二十二条规定的条件，具有独立的法人资格，并提供营业执照复印件、法人身份证复印件、没有重大违法记录的声明。</w:t>
      </w:r>
    </w:p>
    <w:p w14:paraId="5F2453A6">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（二）供应商应为广东省内具有独立法人资格的公司，具有专业的服务团队，具有丰富的宣传报道经验，成功承担过相关项目（需提供相关证明材料）。</w:t>
      </w:r>
    </w:p>
    <w:p w14:paraId="79F8724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（三）单位负责人为同一人或者存在直接控股、管理关 系的不同供应商，不得参加同一合同项下的政府采购活动（提供书面承诺）。</w:t>
      </w:r>
    </w:p>
    <w:p w14:paraId="039618E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0B6EDFD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（五）本项目不接受联合体投标。</w:t>
      </w:r>
    </w:p>
    <w:p w14:paraId="4D3D2E1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、其他要求</w:t>
      </w:r>
    </w:p>
    <w:p w14:paraId="0089586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参加比选的供应商的报价明显低于其他通过比选的供应商的报价，有可能影响服务质量或者不能诚信履约的应提供合理的书面说明，必要时提交相关证明材料；比选供应商不能证明其报价合理性的，将被作为无效报价处理。</w:t>
      </w:r>
    </w:p>
    <w:p w14:paraId="2186E5C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rPr>
        <w:t>、</w:t>
      </w:r>
      <w:r>
        <w:rPr>
          <w:rFonts w:hint="eastAsia" w:ascii="黑体" w:hAnsi="黑体" w:eastAsia="黑体" w:cs="黑体"/>
          <w:sz w:val="32"/>
          <w:szCs w:val="32"/>
          <w:lang w:val="en-US" w:eastAsia="zh-CN"/>
        </w:rPr>
        <w:t>比选文件</w:t>
      </w:r>
      <w:r>
        <w:rPr>
          <w:rFonts w:hint="eastAsia" w:ascii="黑体" w:hAnsi="黑体" w:eastAsia="黑体" w:cs="黑体"/>
          <w:sz w:val="32"/>
          <w:szCs w:val="32"/>
        </w:rPr>
        <w:t>要求</w:t>
      </w:r>
    </w:p>
    <w:p w14:paraId="6953E0C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横向对比比选文件，价低者不一定成为成交供应商。比选供应商至少需提供以下文件（一式二份，格式自定）：</w:t>
      </w:r>
    </w:p>
    <w:p w14:paraId="74CDE4F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（一）单位简介、资格证明文件。（对应本文件第七点：供应商资格要求）</w:t>
      </w:r>
    </w:p>
    <w:p w14:paraId="565EE6E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（二）近三年业绩证明文件。</w:t>
      </w:r>
    </w:p>
    <w:p w14:paraId="79154D2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（三）项目报价一览表。</w:t>
      </w:r>
    </w:p>
    <w:p w14:paraId="2871E83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（四）项目工作方案。</w:t>
      </w:r>
    </w:p>
    <w:p w14:paraId="1CD3D1F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（五）最近一期纳税记录及社保凭据。</w:t>
      </w:r>
    </w:p>
    <w:p w14:paraId="22E48956">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（六）其他可体现单位实力、信誉的相关证明文件。</w:t>
      </w:r>
    </w:p>
    <w:p w14:paraId="31F2196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33B5F0-3C91-4D16-BE06-4F35592D28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0B8C0791-9588-4DE7-B18D-658902F211F0}"/>
  </w:font>
  <w:font w:name="方正小标宋简体">
    <w:panose1 w:val="02000000000000000000"/>
    <w:charset w:val="86"/>
    <w:family w:val="auto"/>
    <w:pitch w:val="default"/>
    <w:sig w:usb0="00000001" w:usb1="08000000" w:usb2="00000000" w:usb3="00000000" w:csb0="00040000" w:csb1="00000000"/>
    <w:embedRegular r:id="rId3" w:fontKey="{EEEFFC47-0B0E-456A-A251-63BCAFB085AE}"/>
  </w:font>
  <w:font w:name="仿宋_GB2312">
    <w:altName w:val="仿宋"/>
    <w:panose1 w:val="02010609030101010101"/>
    <w:charset w:val="86"/>
    <w:family w:val="auto"/>
    <w:pitch w:val="default"/>
    <w:sig w:usb0="00000000" w:usb1="00000000" w:usb2="00000000" w:usb3="00000000" w:csb0="00040000" w:csb1="00000000"/>
    <w:embedRegular r:id="rId4" w:fontKey="{73446883-7285-49AE-8659-8BC97A49933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C1F91"/>
    <w:rsid w:val="26CA2142"/>
    <w:rsid w:val="28FC1F91"/>
    <w:rsid w:val="646F4028"/>
    <w:rsid w:val="6B042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cs="Times New Roman"/>
      <w:b/>
      <w:bCs/>
      <w:sz w:val="32"/>
      <w:szCs w:val="32"/>
    </w:rPr>
  </w:style>
  <w:style w:type="paragraph" w:styleId="4">
    <w:name w:val="Body Text"/>
    <w:basedOn w:val="1"/>
    <w:next w:val="1"/>
    <w:semiHidden/>
    <w:qFormat/>
    <w:uiPriority w:val="0"/>
    <w:rPr>
      <w:rFonts w:ascii="仿宋" w:hAnsi="仿宋" w:eastAsia="仿宋" w:cs="仿宋"/>
      <w:sz w:val="31"/>
      <w:szCs w:val="31"/>
      <w:lang w:val="en-US" w:eastAsia="en-US" w:bidi="ar-SA"/>
    </w:rPr>
  </w:style>
  <w:style w:type="paragraph" w:styleId="5">
    <w:name w:val="Body Text First Indent"/>
    <w:basedOn w:val="4"/>
    <w:unhideWhenUsed/>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1814</Words>
  <Characters>1939</Characters>
  <Lines>0</Lines>
  <Paragraphs>0</Paragraphs>
  <TotalTime>8</TotalTime>
  <ScaleCrop>false</ScaleCrop>
  <LinksUpToDate>false</LinksUpToDate>
  <CharactersWithSpaces>1952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2025-12-05T08:46:00Z</dcterms:created>
  <dc:creator>肥斯</dc:creator>
  <cp:lastModifiedBy>技术咨询</cp:lastModifiedBy>
  <cp:lastPrinted>2025-12-08T02:14:00Z</cp:lastPrinted>
  <dcterms:modified xsi:type="dcterms:W3CDTF">2025-12-08T07:23:49Z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E42F021EAA934CD5A782B1698E483CBB_11</vt:lpwstr>
  </property>
  <property fmtid="{D5CDD505-2E9C-101B-9397-08002B2CF9AE}" pid="4" name="KSOTemplateDocerSaveRecord">
    <vt:lpwstr>eyJoZGlkIjoiN2E5ZmQ4ZGU2ZTMyODM3OTllZmI0ZmI5YWIxMTU4OGQiLCJ1c2VySWQiOiIxMjM5Mzg1MjUwIn0=</vt:lpwstr>
  </property>
</Properties>
</file>