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both"/>
        <w:rPr>
          <w:rFonts w:hint="eastAsia" w:ascii="仿宋" w:hAnsi="仿宋" w:eastAsia="仿宋" w:cs="仿宋"/>
          <w:b/>
          <w:sz w:val="32"/>
          <w:szCs w:val="32"/>
          <w:lang w:val="en-US" w:eastAsia="zh-CN"/>
        </w:rPr>
      </w:pPr>
      <w:bookmarkStart w:id="0" w:name="_GoBack"/>
      <w:r>
        <w:rPr>
          <w:rFonts w:hint="eastAsia" w:ascii="仿宋" w:hAnsi="仿宋" w:eastAsia="仿宋" w:cs="仿宋"/>
          <w:b/>
          <w:sz w:val="32"/>
          <w:szCs w:val="32"/>
          <w:lang w:val="en-US" w:eastAsia="zh-CN"/>
        </w:rPr>
        <w:t>附件1</w:t>
      </w:r>
    </w:p>
    <w:bookmarkEnd w:id="0"/>
    <w:p>
      <w:pPr>
        <w:adjustRightInd w:val="0"/>
        <w:snapToGrid w:val="0"/>
        <w:spacing w:line="276" w:lineRule="auto"/>
        <w:jc w:val="center"/>
        <w:rPr>
          <w:rFonts w:hint="eastAsia"/>
          <w:b/>
          <w:sz w:val="36"/>
          <w:szCs w:val="36"/>
        </w:rPr>
      </w:pPr>
    </w:p>
    <w:p>
      <w:pPr>
        <w:adjustRightInd w:val="0"/>
        <w:snapToGrid w:val="0"/>
        <w:spacing w:line="276" w:lineRule="auto"/>
        <w:jc w:val="center"/>
        <w:rPr>
          <w:b/>
          <w:sz w:val="36"/>
          <w:szCs w:val="36"/>
        </w:rPr>
      </w:pPr>
      <w:r>
        <w:rPr>
          <w:rFonts w:hint="eastAsia"/>
          <w:b/>
          <w:sz w:val="36"/>
          <w:szCs w:val="36"/>
        </w:rPr>
        <w:t>第2</w:t>
      </w:r>
      <w:r>
        <w:rPr>
          <w:rFonts w:hint="eastAsia"/>
          <w:b/>
          <w:sz w:val="36"/>
          <w:szCs w:val="36"/>
          <w:lang w:val="en-US" w:eastAsia="zh-CN"/>
        </w:rPr>
        <w:t>4</w:t>
      </w:r>
      <w:r>
        <w:rPr>
          <w:rFonts w:hint="eastAsia"/>
          <w:b/>
          <w:sz w:val="36"/>
          <w:szCs w:val="36"/>
        </w:rPr>
        <w:t>届广东省青少年机器人竞赛</w:t>
      </w:r>
    </w:p>
    <w:p>
      <w:pPr>
        <w:adjustRightInd w:val="0"/>
        <w:snapToGrid w:val="0"/>
        <w:spacing w:line="276" w:lineRule="auto"/>
        <w:jc w:val="center"/>
        <w:rPr>
          <w:rFonts w:hint="default" w:eastAsia="宋体"/>
          <w:b/>
          <w:sz w:val="36"/>
          <w:szCs w:val="36"/>
          <w:lang w:val="en-US" w:eastAsia="zh-CN"/>
        </w:rPr>
      </w:pPr>
      <w:r>
        <w:rPr>
          <w:rFonts w:hint="eastAsia"/>
          <w:b/>
          <w:sz w:val="36"/>
          <w:szCs w:val="36"/>
        </w:rPr>
        <w:t>夺宝奇兵规则</w:t>
      </w:r>
      <w:r>
        <w:rPr>
          <w:rFonts w:hint="eastAsia"/>
          <w:b/>
          <w:sz w:val="36"/>
          <w:szCs w:val="36"/>
          <w:lang w:eastAsia="zh-CN"/>
        </w:rPr>
        <w:t>（</w:t>
      </w:r>
      <w:r>
        <w:rPr>
          <w:rFonts w:hint="eastAsia"/>
          <w:b/>
          <w:sz w:val="36"/>
          <w:szCs w:val="36"/>
          <w:lang w:val="en-US" w:eastAsia="zh-CN"/>
        </w:rPr>
        <w:t>初稿）</w:t>
      </w:r>
    </w:p>
    <w:p>
      <w:pPr>
        <w:adjustRightInd w:val="0"/>
        <w:snapToGrid w:val="0"/>
        <w:spacing w:line="360" w:lineRule="auto"/>
        <w:ind w:firstLine="551" w:firstLineChars="196"/>
        <w:rPr>
          <w:b/>
          <w:bCs/>
          <w:sz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黑体" w:hAnsi="黑体" w:eastAsia="黑体" w:cs="黑体"/>
          <w:b/>
          <w:bCs/>
          <w:sz w:val="24"/>
        </w:rPr>
      </w:pPr>
      <w:r>
        <w:rPr>
          <w:rFonts w:hint="eastAsia" w:ascii="黑体" w:hAnsi="黑体" w:eastAsia="黑体" w:cs="黑体"/>
          <w:b/>
          <w:bCs/>
          <w:sz w:val="24"/>
        </w:rPr>
        <w:t>1 赛事简介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sz w:val="24"/>
        </w:rPr>
      </w:pPr>
      <w:r>
        <w:rPr>
          <w:rFonts w:hint="eastAsia"/>
          <w:bCs/>
          <w:sz w:val="24"/>
        </w:rPr>
        <w:t>机器人现场拼装挑战赛已经成为青少年机器人竞赛最为亮眼的活动之一，要求青少年学生在比赛现场自行制作机器人、编写程序并进行调试、竞技。本赛项主题为“夺宝奇兵”。将导入人工智能元素（图像识别、追踪），以竞技对抗的形式呈现，从而</w:t>
      </w:r>
      <w:r>
        <w:rPr>
          <w:bCs/>
          <w:sz w:val="24"/>
        </w:rPr>
        <w:t>锻炼和提高参与者的思维能力、反应能力、协调能力和团队精神。</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黑体" w:hAnsi="黑体" w:eastAsia="黑体" w:cs="黑体"/>
          <w:b/>
          <w:bCs/>
          <w:sz w:val="24"/>
        </w:rPr>
      </w:pPr>
      <w:r>
        <w:rPr>
          <w:rFonts w:hint="eastAsia" w:ascii="黑体" w:hAnsi="黑体" w:eastAsia="黑体" w:cs="黑体"/>
          <w:b/>
          <w:bCs/>
          <w:sz w:val="24"/>
        </w:rPr>
        <w:t>2 组队方式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sz w:val="24"/>
        </w:rPr>
      </w:pPr>
      <w:r>
        <w:rPr>
          <w:rFonts w:hint="eastAsia"/>
          <w:bCs/>
          <w:sz w:val="24"/>
        </w:rPr>
        <w:t>比赛分为小学、初中、高中等三个组别，以团队方式完成，每支队伍由2名选手和1</w:t>
      </w:r>
      <w:r>
        <w:rPr>
          <w:rFonts w:hint="eastAsia"/>
          <w:bCs/>
          <w:sz w:val="24"/>
          <w:lang w:eastAsia="zh-CN"/>
        </w:rPr>
        <w:t>—</w:t>
      </w:r>
      <w:r>
        <w:rPr>
          <w:rFonts w:hint="eastAsia"/>
          <w:bCs/>
          <w:sz w:val="24"/>
        </w:rPr>
        <w:t>2名辅导老师组成，选手</w:t>
      </w:r>
      <w:r>
        <w:rPr>
          <w:rFonts w:hint="eastAsia"/>
          <w:bCs/>
          <w:sz w:val="24"/>
          <w:lang w:val="en-US" w:eastAsia="zh-CN"/>
        </w:rPr>
        <w:t>须</w:t>
      </w:r>
      <w:r>
        <w:rPr>
          <w:rFonts w:hint="eastAsia" w:ascii="宋体" w:hAnsi="宋体"/>
          <w:bCs/>
          <w:color w:val="auto"/>
          <w:sz w:val="24"/>
          <w:lang w:val="en-US" w:eastAsia="zh-CN"/>
        </w:rPr>
        <w:t>为省赛活动时在读的中小学生</w:t>
      </w:r>
      <w:r>
        <w:rPr>
          <w:rFonts w:hint="eastAsia"/>
          <w:bCs/>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黑体" w:hAnsi="黑体" w:eastAsia="黑体" w:cs="黑体"/>
          <w:b/>
          <w:bCs/>
          <w:sz w:val="24"/>
        </w:rPr>
      </w:pPr>
      <w:r>
        <w:rPr>
          <w:rFonts w:hint="eastAsia" w:ascii="黑体" w:hAnsi="黑体" w:eastAsia="黑体" w:cs="黑体"/>
          <w:b/>
          <w:bCs/>
          <w:sz w:val="24"/>
        </w:rPr>
        <w:t>3 比赛场地</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sz w:val="24"/>
        </w:rPr>
      </w:pPr>
      <w:r>
        <w:rPr>
          <w:rFonts w:hint="eastAsia"/>
          <w:b/>
          <w:bCs/>
          <w:sz w:val="24"/>
        </w:rPr>
        <w:t>3.1 比赛场地</w:t>
      </w:r>
      <w:r>
        <w:rPr>
          <w:rFonts w:hint="eastAsia"/>
          <w:b/>
          <w:bCs/>
          <w:sz w:val="24"/>
        </w:rPr>
        <w:tab/>
      </w:r>
    </w:p>
    <w:p>
      <w:pPr>
        <w:keepNext w:val="0"/>
        <w:keepLines w:val="0"/>
        <w:pageBreakBefore w:val="0"/>
        <w:widowControl w:val="0"/>
        <w:tabs>
          <w:tab w:val="left" w:pos="2130"/>
        </w:tabs>
        <w:kinsoku/>
        <w:wordWrap/>
        <w:overflowPunct/>
        <w:topLinePunct w:val="0"/>
        <w:autoSpaceDE/>
        <w:autoSpaceDN/>
        <w:bidi w:val="0"/>
        <w:adjustRightInd w:val="0"/>
        <w:snapToGrid w:val="0"/>
        <w:spacing w:line="360" w:lineRule="auto"/>
        <w:jc w:val="center"/>
        <w:textAlignment w:val="auto"/>
        <w:rPr>
          <w:rFonts w:hint="eastAsia" w:eastAsia="宋体"/>
          <w:b/>
          <w:bCs/>
          <w:sz w:val="24"/>
          <w:lang w:val="en-US" w:eastAsia="zh-CN"/>
        </w:rPr>
      </w:pPr>
      <w:r>
        <w:rPr>
          <w:rFonts w:hint="eastAsia"/>
          <w:b/>
          <w:bCs/>
          <w:sz w:val="24"/>
          <w:lang w:val="en-US" w:eastAsia="zh-CN"/>
        </w:rPr>
        <w:drawing>
          <wp:inline distT="0" distB="0" distL="114300" distR="114300">
            <wp:extent cx="3630295" cy="3690620"/>
            <wp:effectExtent l="0" t="0" r="1905" b="5080"/>
            <wp:docPr id="3" name="图片 3" descr="微信图片_2023120809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208095313"/>
                    <pic:cNvPicPr>
                      <a:picLocks noChangeAspect="1"/>
                    </pic:cNvPicPr>
                  </pic:nvPicPr>
                  <pic:blipFill>
                    <a:blip r:embed="rId6"/>
                    <a:stretch>
                      <a:fillRect/>
                    </a:stretch>
                  </pic:blipFill>
                  <pic:spPr>
                    <a:xfrm>
                      <a:off x="0" y="0"/>
                      <a:ext cx="3630295" cy="3690620"/>
                    </a:xfrm>
                    <a:prstGeom prst="rect">
                      <a:avLst/>
                    </a:prstGeom>
                  </pic:spPr>
                </pic:pic>
              </a:graphicData>
            </a:graphic>
          </wp:inline>
        </w:drawing>
      </w:r>
      <w:r>
        <w:rPr>
          <w:rFonts w:hint="eastAsia"/>
          <w:b/>
          <w:bCs/>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sz w:val="24"/>
        </w:rPr>
      </w:pPr>
      <w:r>
        <w:rPr>
          <w:rFonts w:hint="eastAsia"/>
          <w:b/>
          <w:bCs/>
          <w:sz w:val="24"/>
        </w:rPr>
        <w:t>3.2 赛场规格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sz w:val="24"/>
        </w:rPr>
      </w:pPr>
      <w:r>
        <w:rPr>
          <w:rFonts w:hint="eastAsia"/>
          <w:bCs/>
          <w:sz w:val="24"/>
        </w:rPr>
        <w:t>3.2.1 比赛场地为喷绘的</w:t>
      </w:r>
      <w:r>
        <w:rPr>
          <w:rFonts w:hint="eastAsia"/>
          <w:bCs/>
          <w:sz w:val="24"/>
          <w:lang w:val="en-US" w:eastAsia="zh-CN"/>
        </w:rPr>
        <w:t>哑面刀刮布,</w:t>
      </w:r>
      <w:r>
        <w:rPr>
          <w:rFonts w:hint="eastAsia"/>
          <w:bCs/>
          <w:sz w:val="24"/>
        </w:rPr>
        <w:t>外尺寸为长3000</w:t>
      </w:r>
      <w:r>
        <w:rPr>
          <w:bCs/>
          <w:sz w:val="24"/>
        </w:rPr>
        <w:t>mm</w:t>
      </w:r>
      <w:r>
        <w:rPr>
          <w:rFonts w:hint="eastAsia"/>
          <w:bCs/>
          <w:sz w:val="24"/>
        </w:rPr>
        <w:t>×宽30</w:t>
      </w:r>
      <w:r>
        <w:rPr>
          <w:bCs/>
          <w:sz w:val="24"/>
        </w:rPr>
        <w:t>00mm</w:t>
      </w:r>
      <w:r>
        <w:rPr>
          <w:rFonts w:hint="eastAsia"/>
          <w:bCs/>
          <w:sz w:val="24"/>
          <w:lang w:eastAsia="zh-CN"/>
        </w:rPr>
        <w:t>，</w:t>
      </w:r>
      <w:r>
        <w:rPr>
          <w:rFonts w:hint="eastAsia"/>
          <w:bCs/>
          <w:sz w:val="24"/>
        </w:rPr>
        <w:t xml:space="preserve"> 场地上绘有宽度为20</w:t>
      </w:r>
      <w:r>
        <w:rPr>
          <w:bCs/>
          <w:sz w:val="24"/>
        </w:rPr>
        <w:t>mm～2</w:t>
      </w:r>
      <w:r>
        <w:rPr>
          <w:rFonts w:hint="eastAsia"/>
          <w:bCs/>
          <w:sz w:val="24"/>
        </w:rPr>
        <w:t>5</w:t>
      </w:r>
      <w:r>
        <w:rPr>
          <w:bCs/>
          <w:sz w:val="24"/>
        </w:rPr>
        <w:t>mm</w:t>
      </w:r>
      <w:r>
        <w:rPr>
          <w:rFonts w:hint="eastAsia"/>
          <w:bCs/>
          <w:sz w:val="24"/>
        </w:rPr>
        <w:t>的黑色引导线</w:t>
      </w:r>
      <w:r>
        <w:rPr>
          <w:rFonts w:hint="eastAsia"/>
          <w:bCs/>
          <w:sz w:val="24"/>
          <w:lang w:eastAsia="zh-CN"/>
        </w:rPr>
        <w:t>，</w:t>
      </w:r>
      <w:r>
        <w:rPr>
          <w:rFonts w:hint="eastAsia"/>
          <w:bCs/>
          <w:sz w:val="24"/>
        </w:rPr>
        <w:t>场地中央长2600</w:t>
      </w:r>
      <w:r>
        <w:rPr>
          <w:bCs/>
          <w:sz w:val="24"/>
        </w:rPr>
        <w:t>mm</w:t>
      </w:r>
      <w:r>
        <w:rPr>
          <w:rFonts w:hint="eastAsia"/>
          <w:bCs/>
          <w:sz w:val="24"/>
        </w:rPr>
        <w:t>×宽26</w:t>
      </w:r>
      <w:r>
        <w:rPr>
          <w:bCs/>
          <w:sz w:val="24"/>
        </w:rPr>
        <w:t>00mm</w:t>
      </w:r>
      <w:r>
        <w:rPr>
          <w:rFonts w:hint="eastAsia"/>
          <w:bCs/>
          <w:sz w:val="24"/>
        </w:rPr>
        <w:t>区域为机器人活动区域。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bCs/>
          <w:sz w:val="24"/>
          <w:lang w:val="en-US" w:eastAsia="zh-CN"/>
        </w:rPr>
      </w:pPr>
      <w:r>
        <w:rPr>
          <w:rFonts w:hint="eastAsia"/>
          <w:bCs/>
          <w:sz w:val="24"/>
        </w:rPr>
        <w:t>3.2.2 比赛场地</w:t>
      </w:r>
      <w:r>
        <w:rPr>
          <w:rFonts w:hint="eastAsia"/>
          <w:bCs/>
          <w:sz w:val="24"/>
          <w:lang w:val="en-US" w:eastAsia="zh-CN"/>
        </w:rPr>
        <w:t>各设置2</w:t>
      </w:r>
      <w:r>
        <w:rPr>
          <w:rFonts w:hint="eastAsia"/>
          <w:bCs/>
          <w:sz w:val="24"/>
        </w:rPr>
        <w:t>个长300mm×宽300mm的红色</w:t>
      </w:r>
      <w:r>
        <w:rPr>
          <w:rFonts w:hint="eastAsia"/>
          <w:bCs/>
          <w:sz w:val="24"/>
          <w:lang w:val="en-US" w:eastAsia="zh-CN"/>
        </w:rPr>
        <w:t>和蓝色</w:t>
      </w:r>
      <w:r>
        <w:rPr>
          <w:rFonts w:hint="eastAsia"/>
          <w:bCs/>
          <w:sz w:val="24"/>
        </w:rPr>
        <w:t>启动区域，</w:t>
      </w:r>
      <w:r>
        <w:rPr>
          <w:rFonts w:hint="eastAsia"/>
          <w:bCs/>
          <w:sz w:val="24"/>
          <w:lang w:val="en-US" w:eastAsia="zh-CN"/>
        </w:rPr>
        <w:t>红蓝双方启动区域右侧有一个长160mm</w:t>
      </w:r>
      <w:r>
        <w:rPr>
          <w:rFonts w:hint="eastAsia"/>
          <w:bCs/>
          <w:sz w:val="24"/>
        </w:rPr>
        <w:t>×宽</w:t>
      </w:r>
      <w:r>
        <w:rPr>
          <w:rFonts w:hint="eastAsia"/>
          <w:bCs/>
          <w:sz w:val="24"/>
          <w:lang w:val="en-US" w:eastAsia="zh-CN"/>
        </w:rPr>
        <w:t>4</w:t>
      </w:r>
      <w:r>
        <w:rPr>
          <w:rFonts w:hint="eastAsia"/>
          <w:bCs/>
          <w:sz w:val="24"/>
        </w:rPr>
        <w:t>0mm</w:t>
      </w:r>
      <w:r>
        <w:rPr>
          <w:rFonts w:hint="eastAsia"/>
          <w:bCs/>
          <w:sz w:val="24"/>
          <w:lang w:val="en-US" w:eastAsia="zh-CN"/>
        </w:rPr>
        <w:t>放置正方体区域，</w:t>
      </w:r>
      <w:r>
        <w:rPr>
          <w:rFonts w:hint="eastAsia"/>
          <w:bCs/>
          <w:sz w:val="24"/>
        </w:rPr>
        <w:t>场地指定对角各有一个1</w:t>
      </w:r>
      <w:r>
        <w:rPr>
          <w:rFonts w:hint="eastAsia"/>
          <w:bCs/>
          <w:sz w:val="24"/>
          <w:lang w:val="en-US" w:eastAsia="zh-CN"/>
        </w:rPr>
        <w:t>5</w:t>
      </w:r>
      <w:r>
        <w:rPr>
          <w:rFonts w:hint="eastAsia"/>
          <w:bCs/>
          <w:sz w:val="24"/>
        </w:rPr>
        <w:t>0mm×</w:t>
      </w:r>
      <w:r>
        <w:rPr>
          <w:rFonts w:hint="eastAsia"/>
          <w:bCs/>
          <w:sz w:val="24"/>
          <w:lang w:val="en-US" w:eastAsia="zh-CN"/>
        </w:rPr>
        <w:t>5</w:t>
      </w:r>
      <w:r>
        <w:rPr>
          <w:rFonts w:hint="eastAsia"/>
          <w:bCs/>
          <w:sz w:val="24"/>
        </w:rPr>
        <w:t>0mm的</w:t>
      </w:r>
      <w:r>
        <w:rPr>
          <w:rFonts w:hint="eastAsia"/>
          <w:bCs/>
          <w:sz w:val="24"/>
          <w:lang w:val="en-US" w:eastAsia="zh-CN"/>
        </w:rPr>
        <w:t>任务模型摆放区域</w:t>
      </w:r>
      <w:r>
        <w:rPr>
          <w:rFonts w:hint="eastAsia"/>
          <w:bCs/>
          <w:sz w:val="24"/>
        </w:rPr>
        <w:t>，正中心有300mm×300mm的</w:t>
      </w:r>
      <w:r>
        <w:rPr>
          <w:rFonts w:hint="eastAsia"/>
          <w:bCs/>
          <w:sz w:val="24"/>
          <w:lang w:val="en-US" w:eastAsia="zh-CN"/>
        </w:rPr>
        <w:t>放</w:t>
      </w:r>
      <w:r>
        <w:rPr>
          <w:rFonts w:hint="eastAsia"/>
          <w:bCs/>
          <w:sz w:val="24"/>
        </w:rPr>
        <w:t>置</w:t>
      </w:r>
      <w:r>
        <w:rPr>
          <w:rFonts w:hint="eastAsia"/>
          <w:bCs/>
          <w:sz w:val="24"/>
          <w:lang w:val="en-US" w:eastAsia="zh-CN"/>
        </w:rPr>
        <w:t>圆</w:t>
      </w:r>
      <w:r>
        <w:rPr>
          <w:rFonts w:hint="eastAsia"/>
          <w:bCs/>
          <w:sz w:val="24"/>
        </w:rPr>
        <w:t>球</w:t>
      </w:r>
      <w:r>
        <w:rPr>
          <w:rFonts w:hint="eastAsia"/>
          <w:bCs/>
          <w:sz w:val="24"/>
          <w:lang w:val="en-US" w:eastAsia="zh-CN"/>
        </w:rPr>
        <w:t>位置</w:t>
      </w:r>
      <w:r>
        <w:rPr>
          <w:rFonts w:hint="eastAsia"/>
          <w:bCs/>
          <w:sz w:val="24"/>
          <w:lang w:eastAsia="zh-CN"/>
        </w:rPr>
        <w:t>，</w:t>
      </w:r>
      <w:r>
        <w:rPr>
          <w:rFonts w:hint="eastAsia"/>
          <w:bCs/>
          <w:sz w:val="24"/>
          <w:lang w:val="en-US" w:eastAsia="zh-CN"/>
        </w:rPr>
        <w:t>放</w:t>
      </w:r>
      <w:r>
        <w:rPr>
          <w:rFonts w:hint="eastAsia"/>
          <w:bCs/>
          <w:sz w:val="24"/>
        </w:rPr>
        <w:t>置</w:t>
      </w:r>
      <w:r>
        <w:rPr>
          <w:rFonts w:hint="eastAsia"/>
          <w:bCs/>
          <w:sz w:val="24"/>
          <w:lang w:val="en-US" w:eastAsia="zh-CN"/>
        </w:rPr>
        <w:t>圆</w:t>
      </w:r>
      <w:r>
        <w:rPr>
          <w:rFonts w:hint="eastAsia"/>
          <w:bCs/>
          <w:sz w:val="24"/>
        </w:rPr>
        <w:t>球</w:t>
      </w:r>
      <w:r>
        <w:rPr>
          <w:rFonts w:hint="eastAsia"/>
          <w:bCs/>
          <w:sz w:val="24"/>
          <w:lang w:val="en-US" w:eastAsia="zh-CN"/>
        </w:rPr>
        <w:t>位置</w:t>
      </w:r>
      <w:r>
        <w:rPr>
          <w:rFonts w:hint="eastAsia"/>
          <w:bCs/>
          <w:sz w:val="24"/>
        </w:rPr>
        <w:t>有魔术贴作为围边。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sz w:val="24"/>
        </w:rPr>
      </w:pPr>
      <w:r>
        <w:rPr>
          <w:rFonts w:hint="eastAsia"/>
          <w:bCs/>
          <w:sz w:val="24"/>
        </w:rPr>
        <w:t>3.2.3 机器人活动区域四周</w:t>
      </w:r>
      <w:r>
        <w:rPr>
          <w:rFonts w:hint="eastAsia"/>
          <w:bCs/>
          <w:sz w:val="24"/>
          <w:lang w:val="en-US" w:eastAsia="zh-CN"/>
        </w:rPr>
        <w:t>用</w:t>
      </w:r>
      <w:r>
        <w:rPr>
          <w:rFonts w:hint="eastAsia"/>
          <w:bCs/>
          <w:sz w:val="24"/>
        </w:rPr>
        <w:t>厚度为50mm、高度为100mm的泡沫固定，4条边中间有300mm豁口为资源收纳区。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sz w:val="24"/>
        </w:rPr>
      </w:pPr>
      <w:r>
        <w:rPr>
          <w:rFonts w:hint="eastAsia"/>
          <w:bCs/>
          <w:sz w:val="24"/>
        </w:rPr>
        <w:t>3.2.4 布置场地时，收纳区上方会放置</w:t>
      </w:r>
      <w:r>
        <w:rPr>
          <w:rFonts w:hint="eastAsia"/>
          <w:bCs/>
          <w:sz w:val="24"/>
          <w:lang w:val="en-US" w:eastAsia="zh-CN"/>
        </w:rPr>
        <w:t>长</w:t>
      </w:r>
      <w:r>
        <w:rPr>
          <w:rFonts w:hint="eastAsia"/>
          <w:bCs/>
          <w:sz w:val="24"/>
        </w:rPr>
        <w:t>300mm×宽300mm×高50mm的收纳框，分为红方</w:t>
      </w:r>
      <w:r>
        <w:rPr>
          <w:rFonts w:hint="eastAsia"/>
          <w:bCs/>
          <w:sz w:val="24"/>
          <w:lang w:val="en-US" w:eastAsia="zh-CN"/>
        </w:rPr>
        <w:t>和蓝色</w:t>
      </w:r>
      <w:r>
        <w:rPr>
          <w:rFonts w:hint="eastAsia"/>
          <w:bCs/>
          <w:sz w:val="24"/>
        </w:rPr>
        <w:t>收纳区（以红蓝色标表示各自区域，并在收纳区旁边贴上图案标识红蓝区）。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sz w:val="24"/>
        </w:rPr>
      </w:pPr>
      <w:r>
        <w:rPr>
          <w:rFonts w:hint="eastAsia"/>
          <w:bCs/>
          <w:sz w:val="24"/>
        </w:rPr>
        <w:t>3.2.5 比赛场地中</w:t>
      </w:r>
      <w:r>
        <w:rPr>
          <w:rFonts w:hint="eastAsia"/>
          <w:bCs/>
          <w:sz w:val="24"/>
          <w:lang w:val="en-US" w:eastAsia="zh-CN"/>
        </w:rPr>
        <w:t>设</w:t>
      </w:r>
      <w:r>
        <w:rPr>
          <w:rFonts w:hint="eastAsia"/>
          <w:bCs/>
          <w:sz w:val="24"/>
        </w:rPr>
        <w:t>有红蓝双方的任务放置区，</w:t>
      </w:r>
      <w:r>
        <w:rPr>
          <w:rFonts w:hint="eastAsia"/>
          <w:bCs/>
          <w:color w:val="auto"/>
          <w:sz w:val="24"/>
          <w:lang w:val="en-US" w:eastAsia="zh-CN"/>
        </w:rPr>
        <w:t>并</w:t>
      </w:r>
      <w:r>
        <w:rPr>
          <w:rFonts w:hint="eastAsia"/>
          <w:bCs/>
          <w:sz w:val="24"/>
        </w:rPr>
        <w:t>标注1、2、3、4自动任务到达区域。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bCs/>
          <w:sz w:val="24"/>
          <w:lang w:val="en-US" w:eastAsia="zh-CN"/>
        </w:rPr>
      </w:pPr>
      <w:r>
        <w:rPr>
          <w:rFonts w:hint="eastAsia"/>
          <w:bCs/>
          <w:sz w:val="24"/>
        </w:rPr>
        <w:t>3.2.6 “资源”模型有</w:t>
      </w:r>
      <w:r>
        <w:rPr>
          <w:rFonts w:hint="eastAsia"/>
          <w:bCs/>
          <w:color w:val="auto"/>
          <w:sz w:val="24"/>
          <w:lang w:val="en-US" w:eastAsia="zh-CN"/>
        </w:rPr>
        <w:t>4</w:t>
      </w:r>
      <w:r>
        <w:rPr>
          <w:rFonts w:hint="eastAsia"/>
          <w:bCs/>
          <w:color w:val="auto"/>
          <w:sz w:val="24"/>
        </w:rPr>
        <w:t>种，分别为</w:t>
      </w:r>
      <w:r>
        <w:rPr>
          <w:rFonts w:hint="eastAsia"/>
          <w:bCs/>
          <w:color w:val="auto"/>
          <w:sz w:val="24"/>
          <w:lang w:val="en-US" w:eastAsia="zh-CN"/>
        </w:rPr>
        <w:t>红、绿、黑三色</w:t>
      </w:r>
      <w:r>
        <w:rPr>
          <w:rFonts w:hint="eastAsia"/>
          <w:bCs/>
          <w:sz w:val="24"/>
        </w:rPr>
        <w:t>直径为40mm的彩色圆球</w:t>
      </w:r>
      <w:r>
        <w:rPr>
          <w:rFonts w:hint="eastAsia"/>
          <w:bCs/>
          <w:sz w:val="24"/>
          <w:lang w:eastAsia="zh-CN"/>
        </w:rPr>
        <w:t>，</w:t>
      </w:r>
      <w:r>
        <w:rPr>
          <w:rFonts w:hint="eastAsia"/>
          <w:bCs/>
          <w:sz w:val="24"/>
          <w:lang w:val="en-US" w:eastAsia="zh-CN"/>
        </w:rPr>
        <w:t>各自</w:t>
      </w:r>
      <w:r>
        <w:rPr>
          <w:rFonts w:hint="eastAsia"/>
          <w:bCs/>
          <w:sz w:val="24"/>
        </w:rPr>
        <w:t>代表“红宝石”</w:t>
      </w:r>
      <w:r>
        <w:rPr>
          <w:rFonts w:hint="eastAsia"/>
          <w:bCs/>
          <w:sz w:val="24"/>
          <w:lang w:eastAsia="zh-CN"/>
        </w:rPr>
        <w:t>、</w:t>
      </w:r>
      <w:r>
        <w:rPr>
          <w:rFonts w:hint="eastAsia"/>
          <w:bCs/>
          <w:sz w:val="24"/>
        </w:rPr>
        <w:t>“绿宝石”</w:t>
      </w:r>
      <w:r>
        <w:rPr>
          <w:rFonts w:hint="eastAsia"/>
          <w:bCs/>
          <w:sz w:val="24"/>
          <w:lang w:val="en-US" w:eastAsia="zh-CN"/>
        </w:rPr>
        <w:t>和</w:t>
      </w:r>
      <w:r>
        <w:rPr>
          <w:rFonts w:hint="eastAsia"/>
          <w:bCs/>
          <w:sz w:val="24"/>
        </w:rPr>
        <w:t>“放射性矿物质”模型。</w:t>
      </w:r>
      <w:r>
        <w:rPr>
          <w:rFonts w:hint="eastAsia"/>
          <w:bCs/>
          <w:sz w:val="24"/>
          <w:lang w:val="en-US" w:eastAsia="zh-CN"/>
        </w:rPr>
        <w:t>还有一种边长为40mm的正方体“珍宝”模型。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sz w:val="24"/>
        </w:rPr>
      </w:pPr>
      <w:r>
        <w:rPr>
          <w:rFonts w:hint="eastAsia"/>
          <w:bCs/>
          <w:sz w:val="24"/>
        </w:rPr>
        <w:t>3.2.7  图示4个收纳区前的黄色区域为“禁区”。</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b/>
          <w:bCs/>
          <w:sz w:val="24"/>
        </w:rPr>
      </w:pPr>
      <w:r>
        <w:rPr>
          <w:rFonts w:hint="eastAsia"/>
          <w:b/>
          <w:bCs/>
          <w:sz w:val="24"/>
        </w:rPr>
        <w:t>3.3 赛场环境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rPr>
      </w:pPr>
      <w:r>
        <w:rPr>
          <w:rFonts w:hint="eastAsia"/>
          <w:sz w:val="24"/>
        </w:rPr>
        <w:t>机器人比赛场地环境为冷光源、低照度、无磁场干扰。但由于一般赛场环境的不确定因素较多，例如，</w:t>
      </w:r>
      <w:r>
        <w:rPr>
          <w:rFonts w:hint="eastAsia" w:ascii="Arial" w:hAnsi="Arial" w:cs="Arial"/>
          <w:sz w:val="24"/>
        </w:rPr>
        <w:t>场地表面不平整，光照条件有变化等等。</w:t>
      </w:r>
      <w:r>
        <w:rPr>
          <w:rFonts w:hint="eastAsia"/>
          <w:sz w:val="24"/>
        </w:rPr>
        <w:t>参赛队在设计机器人时应考虑各种应对措施。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黑体" w:hAnsi="黑体" w:eastAsia="黑体" w:cs="黑体"/>
          <w:b/>
          <w:bCs/>
          <w:sz w:val="24"/>
        </w:rPr>
      </w:pPr>
      <w:r>
        <w:rPr>
          <w:rFonts w:hint="eastAsia" w:ascii="黑体" w:hAnsi="黑体" w:eastAsia="黑体" w:cs="黑体"/>
          <w:b/>
          <w:bCs/>
          <w:sz w:val="24"/>
        </w:rPr>
        <w:t>4 机器人</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b/>
          <w:bCs/>
          <w:sz w:val="24"/>
        </w:rPr>
      </w:pPr>
      <w:r>
        <w:rPr>
          <w:rFonts w:hint="eastAsia"/>
          <w:b/>
          <w:bCs/>
          <w:sz w:val="24"/>
        </w:rPr>
        <w:t>4.1 搭建器材要求</w:t>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190"/>
        <w:textAlignment w:val="auto"/>
        <w:rPr>
          <w:rFonts w:cs="宋体"/>
          <w:sz w:val="24"/>
        </w:rPr>
      </w:pPr>
      <w:r>
        <w:rPr>
          <w:rFonts w:cs="宋体"/>
          <w:sz w:val="24"/>
        </w:rPr>
        <w:t>活动要求选手自行设计和构建机器人，所需材料均不限品牌厂家，不限数量品种</w:t>
      </w:r>
      <w:r>
        <w:rPr>
          <w:rFonts w:hint="eastAsia" w:cs="宋体"/>
          <w:sz w:val="24"/>
          <w:lang w:eastAsia="zh-CN"/>
        </w:rPr>
        <w:t>，</w:t>
      </w:r>
      <w:r>
        <w:rPr>
          <w:rFonts w:hint="eastAsia" w:cs="宋体"/>
          <w:sz w:val="24"/>
          <w:lang w:val="en-US" w:eastAsia="zh-CN"/>
        </w:rPr>
        <w:t>但</w:t>
      </w:r>
      <w:r>
        <w:rPr>
          <w:rFonts w:cs="宋体"/>
          <w:sz w:val="24"/>
        </w:rPr>
        <w:t>仅限塑胶</w:t>
      </w:r>
      <w:r>
        <w:rPr>
          <w:rFonts w:hint="eastAsia" w:cs="宋体"/>
          <w:sz w:val="24"/>
        </w:rPr>
        <w:t>外壳的</w:t>
      </w:r>
      <w:r>
        <w:rPr>
          <w:rFonts w:cs="宋体"/>
          <w:sz w:val="24"/>
        </w:rPr>
        <w:t>电机</w:t>
      </w:r>
      <w:r>
        <w:rPr>
          <w:rFonts w:hint="eastAsia" w:cs="宋体"/>
          <w:sz w:val="24"/>
        </w:rPr>
        <w:t>（用于驱动机器人的动力电机重量不得超过</w:t>
      </w:r>
      <w:r>
        <w:rPr>
          <w:rFonts w:cs="宋体"/>
          <w:sz w:val="24"/>
        </w:rPr>
        <w:t>80</w:t>
      </w:r>
      <w:r>
        <w:rPr>
          <w:rFonts w:hint="eastAsia" w:cs="宋体"/>
          <w:sz w:val="24"/>
        </w:rPr>
        <w:t>克）、</w:t>
      </w:r>
      <w:r>
        <w:rPr>
          <w:rFonts w:cs="宋体"/>
          <w:sz w:val="24"/>
        </w:rPr>
        <w:t>塑胶类拼插积木</w:t>
      </w:r>
      <w:r>
        <w:rPr>
          <w:rFonts w:hint="eastAsia" w:cs="宋体"/>
          <w:sz w:val="24"/>
        </w:rPr>
        <w:t>，不可使用3D打印件（遥控器除外）</w:t>
      </w:r>
      <w:r>
        <w:rPr>
          <w:rFonts w:cs="宋体"/>
          <w:sz w:val="24"/>
        </w:rPr>
        <w:t>，不得使用其他可能损坏对方机器人和活动场地的危险元件。</w:t>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190"/>
        <w:textAlignment w:val="auto"/>
        <w:rPr>
          <w:rFonts w:cs="宋体"/>
          <w:sz w:val="24"/>
        </w:rPr>
      </w:pPr>
      <w:r>
        <w:rPr>
          <w:rFonts w:cs="宋体"/>
          <w:sz w:val="24"/>
        </w:rPr>
        <w:t>活动器材中不能含有说明书</w:t>
      </w:r>
      <w:r>
        <w:rPr>
          <w:rFonts w:hint="eastAsia" w:cs="宋体"/>
          <w:sz w:val="24"/>
        </w:rPr>
        <w:t>、装配图</w:t>
      </w:r>
      <w:r>
        <w:rPr>
          <w:rFonts w:cs="宋体"/>
          <w:sz w:val="24"/>
        </w:rPr>
        <w:t>、通讯设备等违规物品。活动前，选手自备的器材中，除电机、电池盒、传感器、遥控器</w:t>
      </w:r>
      <w:r>
        <w:rPr>
          <w:rFonts w:hint="eastAsia" w:cs="宋体"/>
          <w:sz w:val="24"/>
        </w:rPr>
        <w:t>、摄像头</w:t>
      </w:r>
      <w:r>
        <w:rPr>
          <w:rFonts w:cs="宋体"/>
          <w:sz w:val="24"/>
        </w:rPr>
        <w:t>之外，其他器材必须是独立的散件，不得提前组装或使用商用完整套件。所有零件不得以</w:t>
      </w:r>
      <w:r>
        <w:rPr>
          <w:rFonts w:hint="eastAsia" w:cs="宋体"/>
          <w:sz w:val="24"/>
        </w:rPr>
        <w:t>螺丝、</w:t>
      </w:r>
      <w:r>
        <w:rPr>
          <w:rFonts w:cs="宋体"/>
          <w:sz w:val="24"/>
        </w:rPr>
        <w:t>焊接的方式组成部件，</w:t>
      </w:r>
      <w:r>
        <w:rPr>
          <w:rFonts w:hint="eastAsia" w:cs="宋体"/>
          <w:sz w:val="24"/>
        </w:rPr>
        <w:t>不允许使用胶水，</w:t>
      </w:r>
      <w:r>
        <w:rPr>
          <w:rFonts w:hint="eastAsia" w:cs="宋体"/>
          <w:color w:val="000000" w:themeColor="text1"/>
          <w:sz w:val="24"/>
          <w14:textFill>
            <w14:solidFill>
              <w14:schemeClr w14:val="tx1"/>
            </w14:solidFill>
          </w14:textFill>
        </w:rPr>
        <w:t>但</w:t>
      </w:r>
      <w:r>
        <w:rPr>
          <w:rFonts w:cs="宋体"/>
          <w:color w:val="000000" w:themeColor="text1"/>
          <w:sz w:val="24"/>
          <w14:textFill>
            <w14:solidFill>
              <w14:schemeClr w14:val="tx1"/>
            </w14:solidFill>
          </w14:textFill>
        </w:rPr>
        <w:t>允许使用</w:t>
      </w:r>
      <w:r>
        <w:rPr>
          <w:rFonts w:hint="eastAsia" w:cs="宋体"/>
          <w:color w:val="000000" w:themeColor="text1"/>
          <w:sz w:val="24"/>
          <w14:textFill>
            <w14:solidFill>
              <w14:schemeClr w14:val="tx1"/>
            </w14:solidFill>
          </w14:textFill>
        </w:rPr>
        <w:t>扎带、橡皮筋</w:t>
      </w:r>
      <w:r>
        <w:rPr>
          <w:rFonts w:cs="宋体"/>
          <w:sz w:val="24"/>
        </w:rPr>
        <w:t>。结构件为独立的长方体（含曲轴状）、圆柱体 （含齿轮状、锥状）、正方体、带状体、异型体等。</w:t>
      </w:r>
      <w:r>
        <w:rPr>
          <w:rFonts w:hint="eastAsia" w:cs="宋体"/>
          <w:sz w:val="24"/>
        </w:rPr>
        <w:t>报名参赛者，视为默认组委会拥有本规则的最终解释权。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sz w:val="24"/>
        </w:rPr>
      </w:pPr>
      <w:r>
        <w:rPr>
          <w:rFonts w:hint="eastAsia"/>
          <w:b/>
          <w:bCs/>
          <w:sz w:val="24"/>
        </w:rPr>
        <w:t>4.2 机器人设计要求</w:t>
      </w:r>
    </w:p>
    <w:tbl>
      <w:tblPr>
        <w:tblStyle w:val="7"/>
        <w:tblW w:w="84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74" w:type="dxa"/>
            <w:vAlign w:val="center"/>
          </w:tcPr>
          <w:p>
            <w:pPr>
              <w:pStyle w:val="11"/>
              <w:spacing w:before="83"/>
              <w:ind w:left="149" w:right="142"/>
              <w:jc w:val="center"/>
              <w:rPr>
                <w:b/>
                <w:sz w:val="21"/>
                <w:szCs w:val="21"/>
              </w:rPr>
            </w:pPr>
            <w:r>
              <w:rPr>
                <w:b/>
                <w:sz w:val="21"/>
                <w:szCs w:val="21"/>
              </w:rPr>
              <w:t>项目</w:t>
            </w:r>
          </w:p>
        </w:tc>
        <w:tc>
          <w:tcPr>
            <w:tcW w:w="7433" w:type="dxa"/>
            <w:vAlign w:val="center"/>
          </w:tcPr>
          <w:p>
            <w:pPr>
              <w:pStyle w:val="11"/>
              <w:spacing w:before="83"/>
              <w:ind w:left="3382" w:right="3372"/>
              <w:jc w:val="both"/>
              <w:rPr>
                <w:b/>
                <w:sz w:val="21"/>
                <w:szCs w:val="21"/>
              </w:rPr>
            </w:pPr>
            <w:r>
              <w:rPr>
                <w:b/>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974" w:type="dxa"/>
            <w:vAlign w:val="center"/>
          </w:tcPr>
          <w:p>
            <w:pPr>
              <w:pStyle w:val="11"/>
              <w:ind w:right="142"/>
              <w:jc w:val="center"/>
              <w:rPr>
                <w:sz w:val="21"/>
                <w:szCs w:val="21"/>
              </w:rPr>
            </w:pPr>
            <w:r>
              <w:rPr>
                <w:sz w:val="21"/>
                <w:szCs w:val="21"/>
              </w:rPr>
              <w:t>数量</w:t>
            </w:r>
          </w:p>
        </w:tc>
        <w:tc>
          <w:tcPr>
            <w:tcW w:w="7433" w:type="dxa"/>
            <w:vAlign w:val="center"/>
          </w:tcPr>
          <w:p>
            <w:pPr>
              <w:pStyle w:val="11"/>
              <w:spacing w:before="78" w:line="242" w:lineRule="auto"/>
              <w:ind w:left="107" w:right="97"/>
              <w:jc w:val="both"/>
              <w:rPr>
                <w:sz w:val="21"/>
                <w:szCs w:val="21"/>
              </w:rPr>
            </w:pPr>
            <w:r>
              <w:rPr>
                <w:rFonts w:hint="eastAsia" w:ascii="宋体" w:hAnsi="宋体" w:eastAsia="宋体" w:cs="宋体"/>
                <w:kern w:val="2"/>
                <w:sz w:val="21"/>
                <w:szCs w:val="21"/>
                <w:lang w:val="en-US" w:eastAsia="zh-CN" w:bidi="ar-SA"/>
              </w:rPr>
              <w:t>每支队伍只允许使用2台机器人。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974" w:type="dxa"/>
            <w:vAlign w:val="center"/>
          </w:tcPr>
          <w:p>
            <w:pPr>
              <w:pStyle w:val="11"/>
              <w:ind w:right="142"/>
              <w:jc w:val="center"/>
              <w:rPr>
                <w:sz w:val="21"/>
                <w:szCs w:val="21"/>
              </w:rPr>
            </w:pPr>
            <w:r>
              <w:rPr>
                <w:sz w:val="21"/>
                <w:szCs w:val="21"/>
              </w:rPr>
              <w:t>规格</w:t>
            </w:r>
          </w:p>
        </w:tc>
        <w:tc>
          <w:tcPr>
            <w:tcW w:w="7433" w:type="dxa"/>
            <w:vAlign w:val="center"/>
          </w:tcPr>
          <w:p>
            <w:pPr>
              <w:pStyle w:val="11"/>
              <w:spacing w:before="38" w:line="242" w:lineRule="auto"/>
              <w:ind w:left="107" w:right="-15"/>
              <w:jc w:val="both"/>
              <w:rPr>
                <w:sz w:val="21"/>
                <w:szCs w:val="21"/>
                <w:lang w:val="en-US"/>
              </w:rPr>
            </w:pPr>
            <w:r>
              <w:rPr>
                <w:rFonts w:hint="eastAsia"/>
                <w:sz w:val="21"/>
                <w:szCs w:val="21"/>
                <w:lang w:val="en-US"/>
              </w:rPr>
              <w:t>每台机器人（不含控制器）总重量</w:t>
            </w:r>
            <w:r>
              <w:rPr>
                <w:rFonts w:hint="eastAsia"/>
                <w:b/>
                <w:bCs/>
                <w:sz w:val="21"/>
                <w:szCs w:val="21"/>
                <w:lang w:val="en-US"/>
              </w:rPr>
              <w:t>初中和高中组不超2.0kg，小学组不超1.5kg</w:t>
            </w:r>
            <w:r>
              <w:rPr>
                <w:spacing w:val="-4"/>
                <w:sz w:val="21"/>
                <w:szCs w:val="21"/>
              </w:rPr>
              <w:t>，</w:t>
            </w:r>
            <w:r>
              <w:rPr>
                <w:rFonts w:hint="eastAsia"/>
                <w:sz w:val="21"/>
                <w:szCs w:val="21"/>
                <w:lang w:val="en-US"/>
              </w:rPr>
              <w:t>外形最大初始尺寸不超过长300mm×宽300mm×高300mm。竞技开始后，可伸展超出此尺寸。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74" w:type="dxa"/>
            <w:vAlign w:val="center"/>
          </w:tcPr>
          <w:p>
            <w:pPr>
              <w:pStyle w:val="11"/>
              <w:ind w:right="142"/>
              <w:jc w:val="center"/>
              <w:rPr>
                <w:sz w:val="21"/>
                <w:szCs w:val="21"/>
              </w:rPr>
            </w:pPr>
            <w:r>
              <w:rPr>
                <w:sz w:val="21"/>
                <w:szCs w:val="21"/>
              </w:rPr>
              <w:t>传感器</w:t>
            </w:r>
          </w:p>
        </w:tc>
        <w:tc>
          <w:tcPr>
            <w:tcW w:w="7433" w:type="dxa"/>
            <w:vAlign w:val="center"/>
          </w:tcPr>
          <w:p>
            <w:pPr>
              <w:pStyle w:val="11"/>
              <w:spacing w:before="62" w:line="244" w:lineRule="auto"/>
              <w:ind w:left="107" w:right="15"/>
              <w:jc w:val="both"/>
              <w:rPr>
                <w:sz w:val="21"/>
                <w:szCs w:val="21"/>
              </w:rPr>
            </w:pPr>
            <w:r>
              <w:rPr>
                <w:sz w:val="21"/>
                <w:szCs w:val="21"/>
              </w:rPr>
              <w:t>数量不超过</w:t>
            </w:r>
            <w:r>
              <w:rPr>
                <w:rFonts w:hint="eastAsia"/>
                <w:sz w:val="21"/>
                <w:szCs w:val="21"/>
                <w:lang w:val="en-US"/>
              </w:rPr>
              <w:t>8</w:t>
            </w:r>
            <w:r>
              <w:rPr>
                <w:sz w:val="21"/>
                <w:szCs w:val="21"/>
              </w:rPr>
              <w:t>个</w:t>
            </w:r>
            <w:r>
              <w:rPr>
                <w:rFonts w:hint="eastAsia"/>
                <w:sz w:val="21"/>
                <w:szCs w:val="21"/>
                <w:lang w:eastAsia="zh-CN"/>
              </w:rPr>
              <w:t>（</w:t>
            </w:r>
            <w:r>
              <w:rPr>
                <w:rFonts w:hint="eastAsia"/>
                <w:sz w:val="21"/>
                <w:szCs w:val="21"/>
                <w:lang w:val="en-US" w:eastAsia="zh-CN"/>
              </w:rPr>
              <w:t>含摄像头</w:t>
            </w:r>
            <w:r>
              <w:rPr>
                <w:rFonts w:hint="eastAsia"/>
                <w:sz w:val="21"/>
                <w:szCs w:val="21"/>
                <w:lang w:eastAsia="zh-CN"/>
              </w:rPr>
              <w:t>）</w:t>
            </w:r>
            <w:r>
              <w:rPr>
                <w:sz w:val="21"/>
                <w:szCs w:val="21"/>
              </w:rPr>
              <w:t>，均为独立单个传感器，不可使用如复眼等集成类传感器。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4" w:type="dxa"/>
            <w:vAlign w:val="center"/>
          </w:tcPr>
          <w:p>
            <w:pPr>
              <w:pStyle w:val="11"/>
              <w:spacing w:before="110"/>
              <w:ind w:right="142"/>
              <w:jc w:val="center"/>
              <w:rPr>
                <w:sz w:val="21"/>
                <w:szCs w:val="21"/>
                <w:lang w:val="en-US"/>
              </w:rPr>
            </w:pPr>
            <w:r>
              <w:rPr>
                <w:rFonts w:hint="eastAsia"/>
                <w:sz w:val="21"/>
                <w:szCs w:val="21"/>
                <w:lang w:val="en-US"/>
              </w:rPr>
              <w:t>摄像头</w:t>
            </w:r>
          </w:p>
        </w:tc>
        <w:tc>
          <w:tcPr>
            <w:tcW w:w="7433" w:type="dxa"/>
            <w:vAlign w:val="center"/>
          </w:tcPr>
          <w:p>
            <w:pPr>
              <w:pStyle w:val="11"/>
              <w:spacing w:before="110"/>
              <w:ind w:left="107"/>
              <w:jc w:val="both"/>
              <w:rPr>
                <w:sz w:val="21"/>
                <w:szCs w:val="21"/>
                <w:lang w:val="en-US"/>
              </w:rPr>
            </w:pPr>
            <w:r>
              <w:rPr>
                <w:rFonts w:hint="eastAsia"/>
                <w:sz w:val="21"/>
                <w:szCs w:val="21"/>
                <w:lang w:val="en-US"/>
              </w:rPr>
              <w:t>每台机器人数量不得超过1个</w:t>
            </w:r>
            <w:r>
              <w:rPr>
                <w:rFonts w:hint="eastAsia"/>
                <w:sz w:val="21"/>
                <w:szCs w:val="21"/>
                <w:lang w:val="en-US" w:eastAsia="zh-CN"/>
              </w:rPr>
              <w:t>。</w:t>
            </w:r>
            <w:r>
              <w:rPr>
                <w:rFonts w:hint="eastAsia"/>
                <w:sz w:val="21"/>
                <w:szCs w:val="21"/>
                <w:lang w:val="en-US"/>
              </w:rPr>
              <w:t>如摄像头自带的电机，亦算作1个电机数量</w:t>
            </w:r>
            <w:r>
              <w:rPr>
                <w:rFonts w:hint="eastAsia"/>
                <w:sz w:val="21"/>
                <w:szCs w:val="21"/>
                <w:lang w:val="en-US" w:eastAsia="zh-CN"/>
              </w:rPr>
              <w:t>；</w:t>
            </w:r>
            <w:r>
              <w:rPr>
                <w:rFonts w:hint="eastAsia"/>
                <w:sz w:val="21"/>
                <w:szCs w:val="21"/>
                <w:lang w:val="en-US"/>
              </w:rPr>
              <w:t>摄像头同样视为传感器</w:t>
            </w:r>
            <w:r>
              <w:rPr>
                <w:rFonts w:hint="eastAsia"/>
                <w:sz w:val="21"/>
                <w:szCs w:val="21"/>
                <w:lang w:val="en-US" w:eastAsia="zh-CN"/>
              </w:rPr>
              <w:t>的</w:t>
            </w:r>
            <w:r>
              <w:rPr>
                <w:rFonts w:hint="eastAsia"/>
                <w:sz w:val="21"/>
                <w:szCs w:val="21"/>
                <w:lang w:val="en-US"/>
              </w:rPr>
              <w:t>一种。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4" w:type="dxa"/>
            <w:vAlign w:val="center"/>
          </w:tcPr>
          <w:p>
            <w:pPr>
              <w:pStyle w:val="11"/>
              <w:spacing w:before="110"/>
              <w:ind w:right="142"/>
              <w:jc w:val="center"/>
              <w:rPr>
                <w:sz w:val="21"/>
                <w:szCs w:val="21"/>
              </w:rPr>
            </w:pPr>
            <w:r>
              <w:rPr>
                <w:sz w:val="21"/>
                <w:szCs w:val="21"/>
              </w:rPr>
              <w:t>电机</w:t>
            </w:r>
          </w:p>
        </w:tc>
        <w:tc>
          <w:tcPr>
            <w:tcW w:w="7433" w:type="dxa"/>
            <w:vAlign w:val="center"/>
          </w:tcPr>
          <w:p>
            <w:pPr>
              <w:pStyle w:val="11"/>
              <w:spacing w:before="110"/>
              <w:ind w:left="107"/>
              <w:jc w:val="both"/>
              <w:rPr>
                <w:sz w:val="21"/>
                <w:szCs w:val="21"/>
              </w:rPr>
            </w:pPr>
            <w:r>
              <w:rPr>
                <w:rFonts w:hint="eastAsia"/>
                <w:sz w:val="21"/>
                <w:szCs w:val="21"/>
                <w:lang w:val="en-US"/>
              </w:rPr>
              <w:t>比赛允许使用直流电机、伺服电机，且电机总</w:t>
            </w:r>
            <w:r>
              <w:rPr>
                <w:sz w:val="21"/>
                <w:szCs w:val="21"/>
              </w:rPr>
              <w:t>数量不超过</w:t>
            </w:r>
            <w:r>
              <w:rPr>
                <w:sz w:val="21"/>
                <w:szCs w:val="21"/>
                <w:lang w:val="en-US"/>
              </w:rPr>
              <w:t>5</w:t>
            </w:r>
            <w:r>
              <w:rPr>
                <w:sz w:val="21"/>
                <w:szCs w:val="21"/>
              </w:rPr>
              <w:t>个</w:t>
            </w:r>
            <w:r>
              <w:rPr>
                <w:rFonts w:hint="eastAsia"/>
                <w:sz w:val="21"/>
                <w:szCs w:val="21"/>
              </w:rPr>
              <w:t>，</w:t>
            </w:r>
            <w:r>
              <w:rPr>
                <w:rFonts w:hint="eastAsia"/>
                <w:sz w:val="21"/>
                <w:szCs w:val="21"/>
                <w:lang w:val="en-US"/>
              </w:rPr>
              <w:t>用于驱动机器人的动力电机重量不超过</w:t>
            </w:r>
            <w:r>
              <w:rPr>
                <w:sz w:val="21"/>
                <w:szCs w:val="21"/>
                <w:lang w:val="en-US"/>
              </w:rPr>
              <w:t>80</w:t>
            </w:r>
            <w:r>
              <w:rPr>
                <w:rFonts w:hint="eastAsia"/>
                <w:sz w:val="21"/>
                <w:szCs w:val="21"/>
                <w:lang w:val="en-US"/>
              </w:rPr>
              <w:t>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974" w:type="dxa"/>
            <w:vAlign w:val="center"/>
          </w:tcPr>
          <w:p>
            <w:pPr>
              <w:pStyle w:val="11"/>
              <w:ind w:right="142"/>
              <w:jc w:val="center"/>
              <w:rPr>
                <w:sz w:val="21"/>
                <w:szCs w:val="21"/>
              </w:rPr>
            </w:pPr>
            <w:r>
              <w:rPr>
                <w:sz w:val="21"/>
                <w:szCs w:val="21"/>
              </w:rPr>
              <w:t>电池</w:t>
            </w:r>
          </w:p>
        </w:tc>
        <w:tc>
          <w:tcPr>
            <w:tcW w:w="7433" w:type="dxa"/>
            <w:vAlign w:val="center"/>
          </w:tcPr>
          <w:p>
            <w:pPr>
              <w:pStyle w:val="11"/>
              <w:spacing w:before="113" w:line="242" w:lineRule="auto"/>
              <w:ind w:left="107" w:right="48"/>
              <w:jc w:val="both"/>
              <w:rPr>
                <w:sz w:val="21"/>
                <w:szCs w:val="21"/>
              </w:rPr>
            </w:pPr>
            <w:r>
              <w:rPr>
                <w:sz w:val="21"/>
                <w:szCs w:val="21"/>
              </w:rPr>
              <w:t>每台机器人输入额定电压不得超过 9 伏，不可有升压电路。选手须使用安全可靠电池，主办单位有权要求选手更换被认为不安全或有安全隐患的电池。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974" w:type="dxa"/>
            <w:vAlign w:val="center"/>
          </w:tcPr>
          <w:p>
            <w:pPr>
              <w:pStyle w:val="11"/>
              <w:ind w:right="142"/>
              <w:jc w:val="center"/>
              <w:rPr>
                <w:sz w:val="21"/>
                <w:szCs w:val="21"/>
              </w:rPr>
            </w:pPr>
            <w:r>
              <w:rPr>
                <w:sz w:val="21"/>
                <w:szCs w:val="21"/>
              </w:rPr>
              <w:t>其他</w:t>
            </w:r>
          </w:p>
        </w:tc>
        <w:tc>
          <w:tcPr>
            <w:tcW w:w="7433" w:type="dxa"/>
            <w:vAlign w:val="center"/>
          </w:tcPr>
          <w:p>
            <w:pPr>
              <w:pStyle w:val="11"/>
              <w:spacing w:before="1" w:line="242" w:lineRule="auto"/>
              <w:ind w:left="107" w:right="177"/>
              <w:jc w:val="both"/>
              <w:rPr>
                <w:spacing w:val="-2"/>
                <w:sz w:val="21"/>
                <w:szCs w:val="21"/>
                <w:lang w:val="en-US"/>
              </w:rPr>
            </w:pPr>
            <w:r>
              <w:rPr>
                <w:rFonts w:hint="eastAsia"/>
                <w:spacing w:val="-2"/>
                <w:sz w:val="21"/>
                <w:szCs w:val="21"/>
                <w:lang w:val="en-US"/>
              </w:rPr>
              <w:t>自动机器人必须设计成只用一次操作（如按一个按钮或拨一个开关）就能启动。机器人的通/断开关必须在无需移动或抬起机器人的情况下可以触及。</w:t>
            </w:r>
          </w:p>
          <w:p>
            <w:pPr>
              <w:pStyle w:val="11"/>
              <w:spacing w:before="1" w:line="242" w:lineRule="auto"/>
              <w:ind w:left="107" w:right="177"/>
              <w:jc w:val="both"/>
              <w:rPr>
                <w:sz w:val="21"/>
                <w:szCs w:val="21"/>
              </w:rPr>
            </w:pPr>
            <w:r>
              <w:rPr>
                <w:rFonts w:hint="eastAsia"/>
                <w:spacing w:val="-2"/>
                <w:sz w:val="21"/>
                <w:szCs w:val="21"/>
                <w:lang w:val="en-US"/>
              </w:rPr>
              <w:t>机器人微控制器的指示灯也应可见，以便裁判或技术人员诊断机器人问题。机器人不得装载恶意杀伤性装置，导致对方机器人无法修复者，将直接取消比赛资格。规则允许范围以外的零件、材料、结构均视为不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974" w:type="dxa"/>
            <w:vAlign w:val="center"/>
          </w:tcPr>
          <w:p>
            <w:pPr>
              <w:pStyle w:val="11"/>
              <w:ind w:right="142"/>
              <w:jc w:val="center"/>
              <w:rPr>
                <w:sz w:val="21"/>
                <w:szCs w:val="21"/>
              </w:rPr>
            </w:pPr>
            <w:r>
              <w:rPr>
                <w:sz w:val="21"/>
                <w:szCs w:val="21"/>
              </w:rPr>
              <w:t>检录</w:t>
            </w:r>
          </w:p>
        </w:tc>
        <w:tc>
          <w:tcPr>
            <w:tcW w:w="7433" w:type="dxa"/>
            <w:vAlign w:val="center"/>
          </w:tcPr>
          <w:p>
            <w:pPr>
              <w:pStyle w:val="11"/>
              <w:spacing w:before="125" w:line="242" w:lineRule="auto"/>
              <w:ind w:left="107" w:right="95"/>
              <w:jc w:val="both"/>
              <w:rPr>
                <w:sz w:val="21"/>
                <w:szCs w:val="21"/>
              </w:rPr>
            </w:pPr>
            <w:r>
              <w:rPr>
                <w:sz w:val="21"/>
                <w:szCs w:val="21"/>
              </w:rPr>
              <w:t>选手第一轮进场竞技前，机器人必须</w:t>
            </w:r>
            <w:r>
              <w:rPr>
                <w:rFonts w:hint="eastAsia"/>
                <w:sz w:val="21"/>
                <w:szCs w:val="21"/>
                <w:lang w:val="en-US"/>
              </w:rPr>
              <w:t>散件入场，并</w:t>
            </w:r>
            <w:r>
              <w:rPr>
                <w:sz w:val="21"/>
                <w:szCs w:val="21"/>
              </w:rPr>
              <w:t>通过全面检查，以确保符合相关规定。选手应对不符合规定的地方进行修整改进，方可参加竞技。</w:t>
            </w:r>
          </w:p>
        </w:tc>
      </w:tr>
    </w:tbl>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5.任务说明</w:t>
      </w:r>
    </w:p>
    <w:p>
      <w:pPr>
        <w:adjustRightInd w:val="0"/>
        <w:snapToGrid w:val="0"/>
        <w:spacing w:line="360" w:lineRule="auto"/>
        <w:ind w:firstLine="480" w:firstLineChars="200"/>
        <w:rPr>
          <w:rFonts w:cs="宋体"/>
          <w:sz w:val="24"/>
        </w:rPr>
      </w:pPr>
      <w:r>
        <w:rPr>
          <w:rFonts w:cs="宋体"/>
          <w:sz w:val="24"/>
        </w:rPr>
        <w:t>活动任务分为机器人拼装和机器人竞技两大部分。</w:t>
      </w:r>
    </w:p>
    <w:p>
      <w:pPr>
        <w:adjustRightInd w:val="0"/>
        <w:snapToGrid w:val="0"/>
        <w:spacing w:line="360" w:lineRule="auto"/>
        <w:ind w:firstLine="482" w:firstLineChars="200"/>
        <w:rPr>
          <w:rFonts w:cs="宋体"/>
          <w:sz w:val="24"/>
        </w:rPr>
      </w:pPr>
      <w:r>
        <w:rPr>
          <w:rFonts w:hint="eastAsia"/>
          <w:b/>
          <w:bCs/>
          <w:sz w:val="24"/>
        </w:rPr>
        <w:t>5.1 机器人拼装</w:t>
      </w:r>
      <w:r>
        <w:rPr>
          <w:rFonts w:cs="宋体"/>
          <w:sz w:val="24"/>
        </w:rPr>
        <w:t xml:space="preserve"> </w:t>
      </w:r>
    </w:p>
    <w:p>
      <w:pPr>
        <w:adjustRightInd w:val="0"/>
        <w:snapToGrid w:val="0"/>
        <w:spacing w:line="360" w:lineRule="auto"/>
        <w:ind w:firstLine="480" w:firstLineChars="200"/>
        <w:rPr>
          <w:rFonts w:cs="宋体"/>
          <w:sz w:val="24"/>
        </w:rPr>
      </w:pPr>
      <w:r>
        <w:rPr>
          <w:rFonts w:cs="宋体"/>
          <w:sz w:val="24"/>
        </w:rPr>
        <w:t xml:space="preserve">选手在搭建区按照活动任务和要求，在 </w:t>
      </w:r>
      <w:r>
        <w:rPr>
          <w:rFonts w:hint="eastAsia" w:cs="宋体"/>
          <w:sz w:val="24"/>
        </w:rPr>
        <w:t>6</w:t>
      </w:r>
      <w:r>
        <w:rPr>
          <w:rFonts w:cs="宋体"/>
          <w:sz w:val="24"/>
        </w:rPr>
        <w:t>0 分钟内完成</w:t>
      </w:r>
      <w:r>
        <w:rPr>
          <w:rFonts w:hint="eastAsia"/>
          <w:bCs/>
          <w:sz w:val="24"/>
        </w:rPr>
        <w:t>2台</w:t>
      </w:r>
      <w:r>
        <w:rPr>
          <w:rFonts w:cs="宋体"/>
          <w:sz w:val="24"/>
        </w:rPr>
        <w:t>机器人的拼装和调试。 拼装调试时间结束后，将机器人放置在裁判指定的地方封存，直至第一轮活动前， 选手不得触碰和调整机器人。</w:t>
      </w:r>
    </w:p>
    <w:p>
      <w:pPr>
        <w:adjustRightInd w:val="0"/>
        <w:snapToGrid w:val="0"/>
        <w:spacing w:line="360" w:lineRule="auto"/>
        <w:ind w:firstLine="482" w:firstLineChars="200"/>
        <w:rPr>
          <w:b/>
          <w:bCs/>
          <w:sz w:val="24"/>
        </w:rPr>
      </w:pPr>
      <w:r>
        <w:rPr>
          <w:rFonts w:hint="eastAsia"/>
          <w:b/>
          <w:bCs/>
          <w:sz w:val="24"/>
        </w:rPr>
        <w:t>5.2 机器人竞技</w:t>
      </w:r>
    </w:p>
    <w:p>
      <w:pPr>
        <w:adjustRightInd w:val="0"/>
        <w:snapToGrid w:val="0"/>
        <w:spacing w:line="360" w:lineRule="auto"/>
        <w:ind w:firstLine="480" w:firstLineChars="200"/>
        <w:rPr>
          <w:rFonts w:cs="宋体"/>
          <w:sz w:val="24"/>
        </w:rPr>
      </w:pPr>
      <w:r>
        <w:rPr>
          <w:rFonts w:hint="eastAsia"/>
          <w:bCs/>
          <w:sz w:val="24"/>
        </w:rPr>
        <w:t xml:space="preserve">5.2.1 </w:t>
      </w:r>
      <w:r>
        <w:rPr>
          <w:rFonts w:hint="eastAsia" w:cs="宋体"/>
          <w:sz w:val="24"/>
        </w:rPr>
        <w:t>竞技分自动阶段及手动阶段，总赛时3分30秒，包括自动阶段1分15秒，改装时间45秒，手动阶段1分30秒，所有阶段皆不停表。</w:t>
      </w:r>
    </w:p>
    <w:p>
      <w:pPr>
        <w:adjustRightInd w:val="0"/>
        <w:snapToGrid w:val="0"/>
        <w:spacing w:line="360" w:lineRule="auto"/>
        <w:ind w:firstLine="480" w:firstLineChars="200"/>
        <w:rPr>
          <w:rFonts w:cs="宋体"/>
          <w:sz w:val="24"/>
        </w:rPr>
      </w:pPr>
      <w:r>
        <w:rPr>
          <w:rFonts w:hint="eastAsia" w:cs="宋体"/>
          <w:sz w:val="24"/>
          <w:lang w:val="en-US" w:eastAsia="zh-CN"/>
        </w:rPr>
        <w:t>在</w:t>
      </w:r>
      <w:r>
        <w:rPr>
          <w:rFonts w:hint="eastAsia" w:cs="宋体"/>
          <w:sz w:val="24"/>
        </w:rPr>
        <w:t>自动阶段比赛</w:t>
      </w:r>
      <w:r>
        <w:rPr>
          <w:rFonts w:hint="eastAsia" w:cs="宋体"/>
          <w:sz w:val="24"/>
          <w:lang w:val="en-US" w:eastAsia="zh-CN"/>
        </w:rPr>
        <w:t>前</w:t>
      </w:r>
      <w:r>
        <w:rPr>
          <w:rFonts w:hint="eastAsia" w:cs="宋体"/>
          <w:sz w:val="24"/>
        </w:rPr>
        <w:t>，</w:t>
      </w:r>
      <w:r>
        <w:rPr>
          <w:rFonts w:hint="eastAsia" w:cs="宋体"/>
          <w:sz w:val="24"/>
          <w:lang w:val="en-US" w:eastAsia="zh-CN"/>
        </w:rPr>
        <w:t>抽签放置“任务二”4个正方体位置，</w:t>
      </w:r>
      <w:r>
        <w:rPr>
          <w:rFonts w:hint="eastAsia" w:cs="宋体"/>
          <w:sz w:val="24"/>
        </w:rPr>
        <w:t>场地对角角落的方框内</w:t>
      </w:r>
      <w:r>
        <w:rPr>
          <w:rFonts w:hint="eastAsia" w:cs="宋体"/>
          <w:sz w:val="24"/>
          <w:lang w:val="en-US" w:eastAsia="zh-CN"/>
        </w:rPr>
        <w:t>固定的任务道具复原</w:t>
      </w:r>
      <w:r>
        <w:rPr>
          <w:rFonts w:hint="eastAsia" w:cs="宋体"/>
          <w:sz w:val="24"/>
        </w:rPr>
        <w:t>。</w:t>
      </w:r>
    </w:p>
    <w:p>
      <w:pPr>
        <w:adjustRightInd w:val="0"/>
        <w:snapToGrid w:val="0"/>
        <w:spacing w:line="360" w:lineRule="auto"/>
        <w:ind w:firstLine="480" w:firstLineChars="200"/>
        <w:rPr>
          <w:rFonts w:hint="default"/>
          <w:bCs/>
          <w:sz w:val="24"/>
          <w:lang w:val="en-US" w:eastAsia="zh-CN"/>
        </w:rPr>
      </w:pPr>
      <w:r>
        <w:rPr>
          <w:rFonts w:hint="eastAsia"/>
          <w:bCs/>
          <w:sz w:val="24"/>
        </w:rPr>
        <w:t>任务一：机器人需要从出发区按照程序执行，在出发区框内按下按钮出发，机器人（机器人底盘）必须沿黑色引导线行驶。若行驶中出线出界需要将机器人拿回出发区。机器人沿黑线行驶到任务区，机器人需要抽出操作杆，使立方体旋转一周以上，并随机显示一个</w:t>
      </w:r>
      <w:r>
        <w:rPr>
          <w:rFonts w:hint="eastAsia"/>
          <w:bCs/>
          <w:sz w:val="24"/>
          <w:lang w:val="en-US" w:eastAsia="zh-CN"/>
        </w:rPr>
        <w:t>图案</w:t>
      </w:r>
      <w:r>
        <w:rPr>
          <w:rFonts w:hint="eastAsia"/>
          <w:bCs/>
          <w:sz w:val="24"/>
        </w:rPr>
        <w:t>，与操作杆抽出方向垂直的</w:t>
      </w:r>
      <w:r>
        <w:rPr>
          <w:rFonts w:hint="eastAsia"/>
          <w:bCs/>
          <w:sz w:val="24"/>
          <w:lang w:val="en-US" w:eastAsia="zh-CN"/>
        </w:rPr>
        <w:t>图案</w:t>
      </w:r>
      <w:r>
        <w:rPr>
          <w:rFonts w:hint="eastAsia"/>
          <w:bCs/>
          <w:sz w:val="24"/>
        </w:rPr>
        <w:t>为有效</w:t>
      </w:r>
      <w:r>
        <w:rPr>
          <w:rFonts w:hint="eastAsia"/>
          <w:bCs/>
          <w:sz w:val="24"/>
          <w:lang w:val="en-US" w:eastAsia="zh-CN"/>
        </w:rPr>
        <w:t>图案，并通过彩灯或者背景灯显示该图案对应颜色，菱形显示红色，正方形显示绿色，圆形显示蓝色，三角形显示黄色。</w:t>
      </w:r>
    </w:p>
    <w:p>
      <w:pPr>
        <w:adjustRightInd w:val="0"/>
        <w:snapToGrid w:val="0"/>
        <w:spacing w:line="360" w:lineRule="auto"/>
        <w:ind w:firstLine="480" w:firstLineChars="200"/>
        <w:rPr>
          <w:rFonts w:hint="default"/>
          <w:bCs/>
          <w:sz w:val="24"/>
          <w:lang w:val="en-US" w:eastAsia="zh-CN"/>
        </w:rPr>
      </w:pPr>
      <w:r>
        <w:rPr>
          <w:rFonts w:hint="default"/>
          <w:bCs/>
          <w:sz w:val="24"/>
          <w:lang w:val="en-US" w:eastAsia="zh-CN"/>
        </w:rPr>
        <w:drawing>
          <wp:inline distT="0" distB="0" distL="114300" distR="114300">
            <wp:extent cx="3382645" cy="1091565"/>
            <wp:effectExtent l="0" t="0" r="0" b="0"/>
            <wp:docPr id="16" name="图片 16" descr="169875978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98759780781"/>
                    <pic:cNvPicPr>
                      <a:picLocks noChangeAspect="1"/>
                    </pic:cNvPicPr>
                  </pic:nvPicPr>
                  <pic:blipFill>
                    <a:blip r:embed="rId7"/>
                    <a:srcRect l="25497" t="-1716"/>
                    <a:stretch>
                      <a:fillRect/>
                    </a:stretch>
                  </pic:blipFill>
                  <pic:spPr>
                    <a:xfrm>
                      <a:off x="0" y="0"/>
                      <a:ext cx="3382645" cy="1091565"/>
                    </a:xfrm>
                    <a:prstGeom prst="rect">
                      <a:avLst/>
                    </a:prstGeom>
                  </pic:spPr>
                </pic:pic>
              </a:graphicData>
            </a:graphic>
          </wp:inline>
        </w:drawing>
      </w:r>
      <w:r>
        <w:rPr>
          <w:rFonts w:hint="eastAsia"/>
          <w:bCs/>
          <w:sz w:val="24"/>
          <w:lang w:val="en-US" w:eastAsia="zh-CN"/>
        </w:rPr>
        <w:t xml:space="preserve"> </w:t>
      </w:r>
      <w:r>
        <w:rPr>
          <w:rFonts w:hint="default"/>
          <w:bCs/>
          <w:sz w:val="24"/>
          <w:lang w:val="en-US" w:eastAsia="zh-CN"/>
        </w:rPr>
        <w:drawing>
          <wp:inline distT="0" distB="0" distL="114300" distR="114300">
            <wp:extent cx="1116330" cy="1167130"/>
            <wp:effectExtent l="0" t="0" r="0" b="0"/>
            <wp:docPr id="19" name="图片 19" descr="169875978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98759780781"/>
                    <pic:cNvPicPr>
                      <a:picLocks noChangeAspect="1"/>
                    </pic:cNvPicPr>
                  </pic:nvPicPr>
                  <pic:blipFill>
                    <a:blip r:embed="rId7"/>
                    <a:srcRect t="-8757" r="75413"/>
                    <a:stretch>
                      <a:fillRect/>
                    </a:stretch>
                  </pic:blipFill>
                  <pic:spPr>
                    <a:xfrm>
                      <a:off x="0" y="0"/>
                      <a:ext cx="1116330" cy="1167130"/>
                    </a:xfrm>
                    <a:prstGeom prst="rect">
                      <a:avLst/>
                    </a:prstGeom>
                  </pic:spPr>
                </pic:pic>
              </a:graphicData>
            </a:graphic>
          </wp:inline>
        </w:drawing>
      </w:r>
    </w:p>
    <w:p>
      <w:pPr>
        <w:adjustRightInd w:val="0"/>
        <w:snapToGrid w:val="0"/>
        <w:spacing w:line="360" w:lineRule="auto"/>
        <w:jc w:val="both"/>
        <w:rPr>
          <w:rFonts w:hint="eastAsia"/>
          <w:bCs/>
          <w:sz w:val="24"/>
          <w:lang w:val="en-US" w:eastAsia="zh-CN"/>
        </w:rPr>
      </w:pPr>
      <w:r>
        <w:rPr>
          <w:rFonts w:hint="eastAsia"/>
          <w:bCs/>
          <w:sz w:val="24"/>
          <w:lang w:val="en-US" w:eastAsia="zh-CN"/>
        </w:rPr>
        <w:drawing>
          <wp:inline distT="0" distB="0" distL="114300" distR="114300">
            <wp:extent cx="1328420" cy="1399540"/>
            <wp:effectExtent l="0" t="0" r="12700" b="2540"/>
            <wp:docPr id="6" name="图片 6" descr="微信图片_2023110114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1101141331"/>
                    <pic:cNvPicPr>
                      <a:picLocks noChangeAspect="1"/>
                    </pic:cNvPicPr>
                  </pic:nvPicPr>
                  <pic:blipFill>
                    <a:blip r:embed="rId8"/>
                    <a:srcRect l="31019" t="7055" r="15825" b="18269"/>
                    <a:stretch>
                      <a:fillRect/>
                    </a:stretch>
                  </pic:blipFill>
                  <pic:spPr>
                    <a:xfrm>
                      <a:off x="0" y="0"/>
                      <a:ext cx="1328420" cy="1399540"/>
                    </a:xfrm>
                    <a:prstGeom prst="rect">
                      <a:avLst/>
                    </a:prstGeom>
                  </pic:spPr>
                </pic:pic>
              </a:graphicData>
            </a:graphic>
          </wp:inline>
        </w:drawing>
      </w:r>
      <w:r>
        <w:rPr>
          <w:rFonts w:hint="eastAsia"/>
          <w:bCs/>
          <w:sz w:val="24"/>
          <w:lang w:val="en-US" w:eastAsia="zh-CN"/>
        </w:rPr>
        <w:t xml:space="preserve">    </w:t>
      </w:r>
      <w:r>
        <w:rPr>
          <w:rFonts w:hint="eastAsia"/>
          <w:bCs/>
          <w:sz w:val="24"/>
          <w:lang w:val="en-US" w:eastAsia="zh-CN"/>
        </w:rPr>
        <w:drawing>
          <wp:inline distT="0" distB="0" distL="114300" distR="114300">
            <wp:extent cx="1805940" cy="482600"/>
            <wp:effectExtent l="0" t="0" r="7620" b="5080"/>
            <wp:docPr id="2" name="图片 2" descr="IMG_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7455"/>
                    <pic:cNvPicPr>
                      <a:picLocks noChangeAspect="1"/>
                    </pic:cNvPicPr>
                  </pic:nvPicPr>
                  <pic:blipFill>
                    <a:blip r:embed="rId9"/>
                    <a:srcRect l="1806" t="26168" r="7982" b="41692"/>
                    <a:stretch>
                      <a:fillRect/>
                    </a:stretch>
                  </pic:blipFill>
                  <pic:spPr>
                    <a:xfrm>
                      <a:off x="0" y="0"/>
                      <a:ext cx="1805940" cy="482600"/>
                    </a:xfrm>
                    <a:prstGeom prst="rect">
                      <a:avLst/>
                    </a:prstGeom>
                  </pic:spPr>
                </pic:pic>
              </a:graphicData>
            </a:graphic>
          </wp:inline>
        </w:drawing>
      </w:r>
      <w:r>
        <w:rPr>
          <w:rFonts w:hint="eastAsia"/>
          <w:bCs/>
          <w:sz w:val="24"/>
          <w:lang w:val="en-US" w:eastAsia="zh-CN"/>
        </w:rPr>
        <w:t xml:space="preserve">     </w:t>
      </w:r>
      <w:r>
        <w:rPr>
          <w:rFonts w:hint="eastAsia"/>
          <w:bCs/>
          <w:sz w:val="24"/>
          <w:lang w:val="en-US" w:eastAsia="zh-CN"/>
        </w:rPr>
        <w:drawing>
          <wp:inline distT="0" distB="0" distL="114300" distR="114300">
            <wp:extent cx="1298575" cy="1402715"/>
            <wp:effectExtent l="0" t="0" r="12065" b="14605"/>
            <wp:docPr id="18" name="图片 18" descr="微信图片_2023110114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31101141336"/>
                    <pic:cNvPicPr>
                      <a:picLocks noChangeAspect="1"/>
                    </pic:cNvPicPr>
                  </pic:nvPicPr>
                  <pic:blipFill>
                    <a:blip r:embed="rId10"/>
                    <a:srcRect l="29964" t="6165" r="19066" b="20437"/>
                    <a:stretch>
                      <a:fillRect/>
                    </a:stretch>
                  </pic:blipFill>
                  <pic:spPr>
                    <a:xfrm>
                      <a:off x="0" y="0"/>
                      <a:ext cx="1298575" cy="1402715"/>
                    </a:xfrm>
                    <a:prstGeom prst="rect">
                      <a:avLst/>
                    </a:prstGeom>
                  </pic:spPr>
                </pic:pic>
              </a:graphicData>
            </a:graphic>
          </wp:inline>
        </w:drawing>
      </w:r>
    </w:p>
    <w:p>
      <w:pPr>
        <w:adjustRightInd w:val="0"/>
        <w:snapToGrid w:val="0"/>
        <w:spacing w:line="360" w:lineRule="auto"/>
        <w:jc w:val="both"/>
        <w:rPr>
          <w:rFonts w:hint="eastAsia"/>
          <w:bCs/>
          <w:sz w:val="24"/>
          <w:lang w:val="en-US" w:eastAsia="zh-CN"/>
        </w:rPr>
      </w:pPr>
      <w:r>
        <w:rPr>
          <w:rFonts w:hint="eastAsia"/>
          <w:bCs/>
          <w:sz w:val="24"/>
          <w:lang w:val="en-US" w:eastAsia="zh-CN"/>
        </w:rPr>
        <w:t xml:space="preserve">    </w:t>
      </w:r>
    </w:p>
    <w:p>
      <w:pPr>
        <w:adjustRightInd w:val="0"/>
        <w:snapToGrid w:val="0"/>
        <w:spacing w:line="360" w:lineRule="auto"/>
        <w:ind w:firstLine="632" w:firstLineChars="300"/>
        <w:jc w:val="both"/>
        <w:rPr>
          <w:rFonts w:hint="default"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 xml:space="preserve">初始状态示意图 </w:t>
      </w:r>
      <w:r>
        <w:rPr>
          <w:rFonts w:hint="eastAsia"/>
          <w:bCs/>
          <w:sz w:val="24"/>
          <w:lang w:val="en-US" w:eastAsia="zh-CN"/>
        </w:rPr>
        <w:t xml:space="preserve">              </w:t>
      </w:r>
      <w:r>
        <w:rPr>
          <w:rFonts w:hint="eastAsia" w:ascii="Times New Roman" w:hAnsi="Times New Roman" w:eastAsia="宋体" w:cs="Times New Roman"/>
          <w:b/>
          <w:bCs/>
          <w:kern w:val="2"/>
          <w:sz w:val="21"/>
          <w:szCs w:val="24"/>
          <w:lang w:val="en-US" w:eastAsia="zh-CN" w:bidi="ar-SA"/>
        </w:rPr>
        <w:t xml:space="preserve">拉杆             </w:t>
      </w:r>
      <w:r>
        <w:rPr>
          <w:rFonts w:hint="eastAsia" w:ascii="Times New Roman" w:hAnsi="Times New Roman" w:cs="Times New Roman"/>
          <w:b/>
          <w:bCs/>
          <w:kern w:val="2"/>
          <w:sz w:val="21"/>
          <w:szCs w:val="24"/>
          <w:lang w:val="en-US" w:eastAsia="zh-CN" w:bidi="ar-SA"/>
        </w:rPr>
        <w:t xml:space="preserve">        </w:t>
      </w:r>
      <w:r>
        <w:rPr>
          <w:rFonts w:hint="eastAsia" w:ascii="Times New Roman" w:hAnsi="Times New Roman" w:eastAsia="宋体" w:cs="Times New Roman"/>
          <w:b/>
          <w:bCs/>
          <w:kern w:val="2"/>
          <w:sz w:val="21"/>
          <w:szCs w:val="24"/>
          <w:lang w:val="en-US" w:eastAsia="zh-CN" w:bidi="ar-SA"/>
        </w:rPr>
        <w:t xml:space="preserve"> 完成状态</w:t>
      </w:r>
    </w:p>
    <w:p>
      <w:pPr>
        <w:adjustRightInd w:val="0"/>
        <w:snapToGrid w:val="0"/>
        <w:spacing w:line="360" w:lineRule="auto"/>
        <w:rPr>
          <w:rFonts w:hint="default"/>
          <w:bCs/>
          <w:sz w:val="24"/>
          <w:lang w:val="en-US" w:eastAsia="zh-CN"/>
        </w:rPr>
      </w:pPr>
    </w:p>
    <w:p>
      <w:pPr>
        <w:adjustRightInd w:val="0"/>
        <w:snapToGrid w:val="0"/>
        <w:spacing w:line="360" w:lineRule="auto"/>
        <w:ind w:firstLine="480" w:firstLineChars="200"/>
        <w:rPr>
          <w:rFonts w:hint="eastAsia" w:eastAsia="宋体"/>
          <w:bCs/>
          <w:sz w:val="24"/>
          <w:lang w:eastAsia="zh-CN"/>
        </w:rPr>
      </w:pPr>
      <w:r>
        <w:rPr>
          <w:rFonts w:hint="eastAsia"/>
          <w:bCs/>
          <w:sz w:val="24"/>
        </w:rPr>
        <w:t>任务二：机器人正确完成“任务一”，需要通过无线通讯方式</w:t>
      </w:r>
      <w:r>
        <w:rPr>
          <w:rFonts w:hint="eastAsia"/>
          <w:bCs/>
          <w:sz w:val="24"/>
          <w:lang w:val="en-US" w:eastAsia="zh-CN"/>
        </w:rPr>
        <w:t>发送密钥给</w:t>
      </w:r>
      <w:r>
        <w:rPr>
          <w:rFonts w:hint="eastAsia"/>
          <w:bCs/>
          <w:sz w:val="24"/>
        </w:rPr>
        <w:t>另外一台待命的机器人</w:t>
      </w:r>
      <w:r>
        <w:rPr>
          <w:rFonts w:hint="eastAsia"/>
          <w:bCs/>
          <w:sz w:val="24"/>
          <w:lang w:eastAsia="zh-CN"/>
        </w:rPr>
        <w:t>，</w:t>
      </w:r>
      <w:r>
        <w:rPr>
          <w:rFonts w:hint="eastAsia"/>
          <w:bCs/>
          <w:sz w:val="24"/>
          <w:lang w:val="en-US" w:eastAsia="zh-CN"/>
        </w:rPr>
        <w:t>机器人</w:t>
      </w:r>
      <w:r>
        <w:rPr>
          <w:rFonts w:hint="eastAsia"/>
          <w:bCs/>
          <w:sz w:val="24"/>
        </w:rPr>
        <w:t>前往</w:t>
      </w:r>
      <w:r>
        <w:rPr>
          <w:rFonts w:hint="eastAsia"/>
          <w:bCs/>
          <w:sz w:val="24"/>
          <w:lang w:val="en-US" w:eastAsia="zh-CN"/>
        </w:rPr>
        <w:t>比赛开始前随机</w:t>
      </w:r>
      <w:r>
        <w:rPr>
          <w:rFonts w:hint="eastAsia"/>
          <w:bCs/>
          <w:sz w:val="24"/>
        </w:rPr>
        <w:t>放置</w:t>
      </w:r>
      <w:r>
        <w:rPr>
          <w:rFonts w:hint="eastAsia"/>
          <w:bCs/>
          <w:sz w:val="24"/>
          <w:lang w:val="en-US" w:eastAsia="zh-CN"/>
        </w:rPr>
        <w:t>4种图案正方体</w:t>
      </w:r>
      <w:r>
        <w:rPr>
          <w:rFonts w:hint="eastAsia"/>
          <w:bCs/>
          <w:sz w:val="24"/>
        </w:rPr>
        <w:t>的区域</w:t>
      </w:r>
      <w:r>
        <w:rPr>
          <w:rFonts w:hint="eastAsia"/>
          <w:bCs/>
          <w:sz w:val="24"/>
          <w:lang w:eastAsia="zh-CN"/>
        </w:rPr>
        <w:t>，</w:t>
      </w:r>
      <w:r>
        <w:rPr>
          <w:rFonts w:hint="eastAsia"/>
          <w:bCs/>
          <w:sz w:val="24"/>
          <w:lang w:val="en-US" w:eastAsia="zh-CN"/>
        </w:rPr>
        <w:t>进行识别，并把对应图案的正方体收入机器人中(与机器人接触且不与场地接触)</w:t>
      </w:r>
      <w:r>
        <w:rPr>
          <w:rFonts w:hint="eastAsia"/>
          <w:bCs/>
          <w:sz w:val="24"/>
        </w:rPr>
        <w:t>，通讯方式仅限为蓝牙通讯或2.4g无线通讯。机器人需通过选手编写的程序自动完成，不得使用遥控器，1分15秒内可以重复执行该任务，机器人每次重启都需要回到出发区并且还原</w:t>
      </w:r>
      <w:r>
        <w:rPr>
          <w:rFonts w:hint="eastAsia"/>
          <w:bCs/>
          <w:sz w:val="24"/>
          <w:lang w:val="en-US" w:eastAsia="zh-CN"/>
        </w:rPr>
        <w:t>该机器人</w:t>
      </w:r>
      <w:r>
        <w:rPr>
          <w:rFonts w:hint="eastAsia"/>
          <w:bCs/>
          <w:sz w:val="24"/>
        </w:rPr>
        <w:t>对应任务道具，计时不停止，1分</w:t>
      </w:r>
      <w:r>
        <w:rPr>
          <w:rFonts w:hint="eastAsia"/>
          <w:bCs/>
          <w:sz w:val="24"/>
          <w:lang w:val="en-US" w:eastAsia="zh-CN"/>
        </w:rPr>
        <w:t>15</w:t>
      </w:r>
      <w:r>
        <w:rPr>
          <w:rFonts w:hint="eastAsia"/>
          <w:bCs/>
          <w:sz w:val="24"/>
        </w:rPr>
        <w:t>秒结束后，参赛选手需停止机器，以最终完成状态为准。</w:t>
      </w:r>
    </w:p>
    <w:p>
      <w:pPr>
        <w:adjustRightInd w:val="0"/>
        <w:snapToGrid w:val="0"/>
        <w:spacing w:line="360" w:lineRule="auto"/>
        <w:ind w:firstLine="480" w:firstLineChars="200"/>
        <w:rPr>
          <w:bCs/>
          <w:sz w:val="24"/>
        </w:rPr>
      </w:pPr>
      <w:r>
        <w:rPr>
          <w:rFonts w:hint="eastAsia"/>
          <w:bCs/>
          <w:sz w:val="24"/>
        </w:rPr>
        <w:t>5.2.2 自动阶段所有机器人上场待命，不得将小车放在对方的任务区域内。小车出发后选手不得再触碰小车，否则将判罚任务失败，回启点重新做任务。出现恶意干扰对方机器人做任务。裁判做出判定后，选手将机器人移到场边，等待自动阶段结束。</w:t>
      </w:r>
    </w:p>
    <w:p>
      <w:pPr>
        <w:adjustRightInd w:val="0"/>
        <w:snapToGrid w:val="0"/>
        <w:spacing w:line="360" w:lineRule="auto"/>
        <w:ind w:firstLine="480" w:firstLineChars="200"/>
        <w:rPr>
          <w:rFonts w:hint="eastAsia"/>
          <w:bCs/>
          <w:sz w:val="24"/>
        </w:rPr>
      </w:pPr>
      <w:r>
        <w:rPr>
          <w:rFonts w:hint="eastAsia"/>
          <w:bCs/>
          <w:sz w:val="24"/>
        </w:rPr>
        <w:t>自动阶段结束后，</w:t>
      </w:r>
      <w:r>
        <w:rPr>
          <w:rFonts w:hint="eastAsia"/>
          <w:bCs/>
          <w:color w:val="auto"/>
          <w:sz w:val="24"/>
        </w:rPr>
        <w:t>裁判</w:t>
      </w:r>
      <w:r>
        <w:rPr>
          <w:rFonts w:hint="eastAsia"/>
          <w:bCs/>
          <w:color w:val="auto"/>
          <w:sz w:val="24"/>
          <w:lang w:val="en-US" w:eastAsia="zh-CN"/>
        </w:rPr>
        <w:t>记录</w:t>
      </w:r>
      <w:r>
        <w:rPr>
          <w:rFonts w:hint="eastAsia"/>
          <w:bCs/>
          <w:color w:val="auto"/>
          <w:sz w:val="24"/>
        </w:rPr>
        <w:t>自动</w:t>
      </w:r>
      <w:r>
        <w:rPr>
          <w:rFonts w:hint="eastAsia"/>
          <w:bCs/>
          <w:sz w:val="24"/>
        </w:rPr>
        <w:t>阶段得分。</w:t>
      </w:r>
      <w:r>
        <w:rPr>
          <w:rFonts w:hint="eastAsia"/>
          <w:b/>
          <w:sz w:val="24"/>
        </w:rPr>
        <w:t>完成任务</w:t>
      </w:r>
      <w:r>
        <w:rPr>
          <w:rFonts w:hint="eastAsia"/>
          <w:b/>
          <w:sz w:val="24"/>
          <w:lang w:val="en-US" w:eastAsia="zh-CN"/>
        </w:rPr>
        <w:t>一</w:t>
      </w:r>
      <w:r>
        <w:rPr>
          <w:rFonts w:hint="eastAsia"/>
          <w:b/>
          <w:sz w:val="24"/>
        </w:rPr>
        <w:t>的，得1</w:t>
      </w:r>
      <w:r>
        <w:rPr>
          <w:rFonts w:hint="eastAsia"/>
          <w:b/>
          <w:sz w:val="24"/>
          <w:lang w:val="en-US" w:eastAsia="zh-CN"/>
        </w:rPr>
        <w:t>0</w:t>
      </w:r>
      <w:r>
        <w:rPr>
          <w:rFonts w:hint="eastAsia"/>
          <w:b/>
          <w:sz w:val="24"/>
        </w:rPr>
        <w:t>0分</w:t>
      </w:r>
      <w:r>
        <w:rPr>
          <w:rFonts w:hint="eastAsia"/>
          <w:b/>
          <w:sz w:val="24"/>
          <w:lang w:eastAsia="zh-CN"/>
        </w:rPr>
        <w:t>。</w:t>
      </w:r>
      <w:r>
        <w:rPr>
          <w:rFonts w:hint="eastAsia"/>
          <w:b/>
          <w:sz w:val="24"/>
        </w:rPr>
        <w:t>任务</w:t>
      </w:r>
      <w:r>
        <w:rPr>
          <w:rFonts w:hint="eastAsia"/>
          <w:b/>
          <w:sz w:val="24"/>
          <w:lang w:val="en-US" w:eastAsia="zh-CN"/>
        </w:rPr>
        <w:t>二计分，只是到达区域正方体放置（机器人</w:t>
      </w:r>
      <w:r>
        <w:rPr>
          <w:rFonts w:hint="eastAsia"/>
          <w:b/>
          <w:color w:val="auto"/>
          <w:sz w:val="24"/>
          <w:lang w:val="en-US" w:eastAsia="zh-CN"/>
        </w:rPr>
        <w:t>垂直投影</w:t>
      </w:r>
      <w:r>
        <w:rPr>
          <w:rFonts w:hint="eastAsia"/>
          <w:b/>
          <w:sz w:val="24"/>
          <w:lang w:val="en-US" w:eastAsia="zh-CN"/>
        </w:rPr>
        <w:t>压线）或者把错误的正方体收入机器人得50分，识别正确正方体图案并收入机器人中得20</w:t>
      </w:r>
      <w:r>
        <w:rPr>
          <w:rFonts w:hint="eastAsia"/>
          <w:b/>
          <w:sz w:val="24"/>
        </w:rPr>
        <w:t>0分</w:t>
      </w:r>
      <w:r>
        <w:rPr>
          <w:rFonts w:hint="eastAsia"/>
          <w:b/>
          <w:sz w:val="24"/>
          <w:lang w:eastAsia="zh-CN"/>
        </w:rPr>
        <w:t>，</w:t>
      </w:r>
      <w:r>
        <w:rPr>
          <w:rFonts w:hint="eastAsia"/>
          <w:b/>
          <w:sz w:val="24"/>
          <w:lang w:val="en-US" w:eastAsia="zh-CN"/>
        </w:rPr>
        <w:t>收入正方体超过2个（含2个）不得分</w:t>
      </w:r>
      <w:r>
        <w:rPr>
          <w:rFonts w:hint="eastAsia"/>
          <w:b/>
          <w:sz w:val="24"/>
        </w:rPr>
        <w:t>。</w:t>
      </w:r>
    </w:p>
    <w:p>
      <w:pPr>
        <w:adjustRightInd w:val="0"/>
        <w:snapToGrid w:val="0"/>
        <w:spacing w:line="360" w:lineRule="auto"/>
        <w:ind w:firstLine="480" w:firstLineChars="200"/>
        <w:rPr>
          <w:rFonts w:hint="default" w:eastAsia="宋体"/>
          <w:bCs/>
          <w:sz w:val="24"/>
          <w:lang w:val="en-US" w:eastAsia="zh-CN"/>
        </w:rPr>
      </w:pPr>
      <w:r>
        <w:rPr>
          <w:rFonts w:hint="eastAsia"/>
          <w:bCs/>
          <w:sz w:val="24"/>
        </w:rPr>
        <w:t>1分</w:t>
      </w:r>
      <w:r>
        <w:rPr>
          <w:rFonts w:hint="eastAsia"/>
          <w:bCs/>
          <w:sz w:val="24"/>
          <w:lang w:val="en-US" w:eastAsia="zh-CN"/>
        </w:rPr>
        <w:t>15秒</w:t>
      </w:r>
      <w:r>
        <w:rPr>
          <w:rFonts w:hint="eastAsia"/>
          <w:bCs/>
          <w:sz w:val="24"/>
        </w:rPr>
        <w:t>自动阶段结束后，选手有45秒改装结构及切换手自动模式时间，此时需要选手自行入场拿回机器人，同时裁判员会在“中心区方框”放置内径</w:t>
      </w:r>
      <w:r>
        <w:rPr>
          <w:rFonts w:hint="eastAsia"/>
          <w:bCs/>
          <w:sz w:val="24"/>
          <w:lang w:val="en-US" w:eastAsia="zh-CN"/>
        </w:rPr>
        <w:t>3</w:t>
      </w:r>
      <w:r>
        <w:rPr>
          <w:rFonts w:hint="eastAsia"/>
          <w:bCs/>
          <w:sz w:val="24"/>
        </w:rPr>
        <w:t xml:space="preserve">00mm X </w:t>
      </w:r>
      <w:r>
        <w:rPr>
          <w:rFonts w:hint="eastAsia"/>
          <w:bCs/>
          <w:sz w:val="24"/>
          <w:lang w:val="en-US" w:eastAsia="zh-CN"/>
        </w:rPr>
        <w:t>3</w:t>
      </w:r>
      <w:r>
        <w:rPr>
          <w:rFonts w:hint="eastAsia"/>
          <w:bCs/>
          <w:sz w:val="24"/>
        </w:rPr>
        <w:t>00mm 的框，放入</w:t>
      </w:r>
      <w:r>
        <w:rPr>
          <w:rFonts w:hint="eastAsia"/>
          <w:bCs/>
          <w:sz w:val="24"/>
          <w:lang w:val="en-US" w:eastAsia="zh-CN"/>
        </w:rPr>
        <w:t>40</w:t>
      </w:r>
      <w:r>
        <w:rPr>
          <w:rFonts w:hint="eastAsia"/>
          <w:bCs/>
          <w:sz w:val="24"/>
        </w:rPr>
        <w:t>个球体。其中绿色球体数量</w:t>
      </w:r>
      <w:r>
        <w:rPr>
          <w:rFonts w:hint="eastAsia"/>
          <w:bCs/>
          <w:sz w:val="24"/>
          <w:lang w:val="en-US" w:eastAsia="zh-CN"/>
        </w:rPr>
        <w:t>10</w:t>
      </w:r>
      <w:r>
        <w:rPr>
          <w:rFonts w:hint="eastAsia"/>
          <w:bCs/>
          <w:sz w:val="24"/>
        </w:rPr>
        <w:t>个，红色球体数量</w:t>
      </w:r>
      <w:r>
        <w:rPr>
          <w:rFonts w:hint="eastAsia"/>
          <w:bCs/>
          <w:sz w:val="24"/>
          <w:lang w:val="en-US" w:eastAsia="zh-CN"/>
        </w:rPr>
        <w:t>2</w:t>
      </w:r>
      <w:r>
        <w:rPr>
          <w:rFonts w:hint="eastAsia"/>
          <w:bCs/>
          <w:sz w:val="24"/>
        </w:rPr>
        <w:t>0个，黑色球体数量</w:t>
      </w:r>
      <w:r>
        <w:rPr>
          <w:rFonts w:hint="eastAsia"/>
          <w:bCs/>
          <w:sz w:val="24"/>
          <w:lang w:val="en-US" w:eastAsia="zh-CN"/>
        </w:rPr>
        <w:t>10</w:t>
      </w:r>
      <w:r>
        <w:rPr>
          <w:rFonts w:hint="eastAsia"/>
          <w:bCs/>
          <w:sz w:val="24"/>
        </w:rPr>
        <w:t>个。随机摇晃框体随后对正位置（内框对正方形黑线），</w:t>
      </w:r>
      <w:r>
        <w:rPr>
          <w:rFonts w:hint="eastAsia"/>
          <w:bCs/>
          <w:sz w:val="24"/>
          <w:lang w:val="en-US" w:eastAsia="zh-CN"/>
        </w:rPr>
        <w:t>正方体资源保持原状，自动阶段收取的正方体由选手自己在遥控阶段在启动区安排放置到机器人中</w:t>
      </w:r>
      <w:r>
        <w:rPr>
          <w:rFonts w:hint="eastAsia"/>
          <w:bCs/>
          <w:sz w:val="24"/>
        </w:rPr>
        <w:t>。</w:t>
      </w:r>
      <w:r>
        <w:rPr>
          <w:rFonts w:hint="eastAsia"/>
          <w:bCs/>
          <w:sz w:val="24"/>
          <w:lang w:val="en-US" w:eastAsia="zh-CN"/>
        </w:rPr>
        <w:t>全场有40个球体和16个正方体。</w:t>
      </w:r>
    </w:p>
    <w:p>
      <w:pPr>
        <w:adjustRightInd w:val="0"/>
        <w:snapToGrid w:val="0"/>
        <w:spacing w:line="360" w:lineRule="auto"/>
        <w:ind w:firstLine="480" w:firstLineChars="200"/>
        <w:rPr>
          <w:bCs/>
          <w:sz w:val="24"/>
        </w:rPr>
      </w:pPr>
      <w:r>
        <w:rPr>
          <w:rFonts w:hint="eastAsia"/>
          <w:bCs/>
          <w:sz w:val="24"/>
        </w:rPr>
        <w:t>选手改装可以理解为增加或减少结构件，但不得超出本文第4.2条机器人设计要求规定范围。</w:t>
      </w:r>
    </w:p>
    <w:p>
      <w:pPr>
        <w:adjustRightInd w:val="0"/>
        <w:snapToGrid w:val="0"/>
        <w:spacing w:line="360" w:lineRule="auto"/>
        <w:ind w:firstLine="480" w:firstLineChars="200"/>
        <w:rPr>
          <w:bCs/>
          <w:sz w:val="24"/>
        </w:rPr>
      </w:pPr>
      <w:r>
        <w:rPr>
          <w:rFonts w:hint="eastAsia"/>
          <w:bCs/>
          <w:sz w:val="24"/>
        </w:rPr>
        <w:t>5.2.5</w:t>
      </w:r>
      <w:r>
        <w:rPr>
          <w:rFonts w:hint="eastAsia"/>
          <w:bCs/>
          <w:sz w:val="24"/>
        </w:rPr>
        <w:tab/>
      </w:r>
      <w:r>
        <w:rPr>
          <w:rFonts w:hint="eastAsia"/>
          <w:bCs/>
          <w:sz w:val="24"/>
          <w:lang w:val="en-US" w:eastAsia="zh-CN"/>
        </w:rPr>
        <w:t>遥控阶段：</w:t>
      </w:r>
      <w:r>
        <w:rPr>
          <w:rFonts w:hint="eastAsia"/>
          <w:bCs/>
          <w:sz w:val="24"/>
        </w:rPr>
        <w:t>45秒改装时间结束后，裁判即刻宣布开始手动竞技，所有阶段皆不停表，自动阶段结束后，选手需立刻取出场内机器。选手需使用遥控器遥控机器进行竞赛，裁判宣布3、2、1后选手可立刻入场，于出发区出发，抓取和放置球体</w:t>
      </w:r>
      <w:r>
        <w:rPr>
          <w:rFonts w:hint="eastAsia"/>
          <w:bCs/>
          <w:sz w:val="24"/>
          <w:lang w:val="en-US" w:eastAsia="zh-CN"/>
        </w:rPr>
        <w:t>和正方体</w:t>
      </w:r>
      <w:r>
        <w:rPr>
          <w:rFonts w:hint="eastAsia"/>
          <w:bCs/>
          <w:sz w:val="24"/>
        </w:rPr>
        <w:t>，其中</w:t>
      </w:r>
      <w:r>
        <w:rPr>
          <w:rFonts w:hint="eastAsia"/>
          <w:bCs/>
          <w:sz w:val="24"/>
          <w:lang w:val="en-US" w:eastAsia="zh-CN"/>
        </w:rPr>
        <w:t>球体</w:t>
      </w:r>
      <w:r>
        <w:rPr>
          <w:rFonts w:hint="eastAsia"/>
          <w:bCs/>
          <w:sz w:val="24"/>
        </w:rPr>
        <w:t>有彩色球和黑色球。彩色球放在收纳区内将会得分，黑色球放在收纳区内将扣分，小球</w:t>
      </w:r>
      <w:r>
        <w:rPr>
          <w:rFonts w:hint="eastAsia"/>
          <w:bCs/>
          <w:sz w:val="24"/>
          <w:lang w:val="en-US" w:eastAsia="zh-CN"/>
        </w:rPr>
        <w:t>和正方体</w:t>
      </w:r>
      <w:r>
        <w:rPr>
          <w:rFonts w:hint="eastAsia"/>
          <w:bCs/>
          <w:sz w:val="24"/>
        </w:rPr>
        <w:t>必须要完全置于收纳框内才有效得分。期间机器人允许冲撞，对抗。</w:t>
      </w:r>
    </w:p>
    <w:p>
      <w:pPr>
        <w:adjustRightInd w:val="0"/>
        <w:snapToGrid w:val="0"/>
        <w:spacing w:line="360" w:lineRule="auto"/>
        <w:ind w:firstLine="480" w:firstLineChars="200"/>
        <w:rPr>
          <w:bCs/>
          <w:sz w:val="24"/>
        </w:rPr>
      </w:pPr>
      <w:r>
        <w:rPr>
          <w:rFonts w:hint="eastAsia"/>
          <w:bCs/>
          <w:sz w:val="24"/>
        </w:rPr>
        <w:t>5.2.6因对抗导致不能正常行动（卡住，翻车、翻出墙外）的机器人，选手可单方面向裁判请示，获准后可将机器人拿出场外维修（不设时限）或放回己方出发区继续比赛。</w:t>
      </w:r>
    </w:p>
    <w:p>
      <w:pPr>
        <w:adjustRightInd w:val="0"/>
        <w:snapToGrid w:val="0"/>
        <w:spacing w:line="360" w:lineRule="auto"/>
        <w:ind w:firstLine="480" w:firstLineChars="200"/>
        <w:rPr>
          <w:bCs/>
          <w:color w:val="auto"/>
          <w:sz w:val="24"/>
        </w:rPr>
      </w:pPr>
      <w:r>
        <w:rPr>
          <w:rFonts w:hint="eastAsia"/>
          <w:bCs/>
          <w:sz w:val="24"/>
        </w:rPr>
        <w:t>1分30秒裁判宣布手动阶段结束，此时参赛选手需要立即停止机器行动，并放下手上的遥控器到最近的桌面或地面</w:t>
      </w:r>
      <w:r>
        <w:rPr>
          <w:rFonts w:hint="eastAsia"/>
          <w:bCs/>
          <w:color w:val="auto"/>
          <w:sz w:val="24"/>
        </w:rPr>
        <w:t>上，然后裁判开始</w:t>
      </w:r>
      <w:r>
        <w:rPr>
          <w:rFonts w:hint="eastAsia"/>
          <w:bCs/>
          <w:color w:val="auto"/>
          <w:sz w:val="24"/>
          <w:lang w:val="en-US" w:eastAsia="zh-CN"/>
        </w:rPr>
        <w:t>记录</w:t>
      </w:r>
      <w:r>
        <w:rPr>
          <w:rFonts w:hint="eastAsia"/>
          <w:bCs/>
          <w:color w:val="auto"/>
          <w:sz w:val="24"/>
        </w:rPr>
        <w:t>手动阶段得分，如果手动阶段宣布结束后，机器没有停止行动，并且因此完成额外得分球，则该得分无效并且倒扣相应得分。</w:t>
      </w:r>
    </w:p>
    <w:p>
      <w:pPr>
        <w:adjustRightInd w:val="0"/>
        <w:snapToGrid w:val="0"/>
        <w:spacing w:line="360" w:lineRule="auto"/>
        <w:ind w:firstLine="480" w:firstLineChars="200"/>
        <w:rPr>
          <w:bCs/>
          <w:sz w:val="24"/>
        </w:rPr>
      </w:pPr>
      <w:r>
        <w:rPr>
          <w:rFonts w:hint="eastAsia"/>
          <w:bCs/>
          <w:color w:val="auto"/>
          <w:sz w:val="24"/>
        </w:rPr>
        <w:t>手动阶段结束后，裁判统一</w:t>
      </w:r>
      <w:r>
        <w:rPr>
          <w:rFonts w:hint="eastAsia"/>
          <w:bCs/>
          <w:color w:val="auto"/>
          <w:sz w:val="24"/>
          <w:lang w:val="en-US" w:eastAsia="zh-CN"/>
        </w:rPr>
        <w:t>记录</w:t>
      </w:r>
      <w:r>
        <w:rPr>
          <w:rFonts w:hint="eastAsia"/>
          <w:bCs/>
          <w:color w:val="auto"/>
          <w:sz w:val="24"/>
        </w:rPr>
        <w:t>收纳区内的有效得分。</w:t>
      </w:r>
      <w:r>
        <w:rPr>
          <w:rFonts w:hint="eastAsia"/>
          <w:b/>
          <w:sz w:val="24"/>
          <w:lang w:val="en-US" w:eastAsia="zh-CN"/>
        </w:rPr>
        <w:t>正方体得分50分/个，</w:t>
      </w:r>
      <w:r>
        <w:rPr>
          <w:rFonts w:hint="eastAsia"/>
          <w:b/>
          <w:sz w:val="24"/>
        </w:rPr>
        <w:t>绿色球得分</w:t>
      </w:r>
      <w:r>
        <w:rPr>
          <w:rFonts w:hint="eastAsia"/>
          <w:b/>
          <w:sz w:val="24"/>
          <w:lang w:val="en-US" w:eastAsia="zh-CN"/>
        </w:rPr>
        <w:t>3</w:t>
      </w:r>
      <w:r>
        <w:rPr>
          <w:rFonts w:hint="eastAsia"/>
          <w:b/>
          <w:sz w:val="24"/>
        </w:rPr>
        <w:t>0分/个，红色球得分20分/个，黑色球则扣</w:t>
      </w:r>
      <w:r>
        <w:rPr>
          <w:rFonts w:hint="eastAsia"/>
          <w:b/>
          <w:sz w:val="24"/>
          <w:lang w:val="en-US" w:eastAsia="zh-CN"/>
        </w:rPr>
        <w:t>3</w:t>
      </w:r>
      <w:r>
        <w:rPr>
          <w:rFonts w:hint="eastAsia"/>
          <w:b/>
          <w:sz w:val="24"/>
        </w:rPr>
        <w:t>0分/个。</w:t>
      </w:r>
    </w:p>
    <w:p>
      <w:pPr>
        <w:adjustRightInd w:val="0"/>
        <w:snapToGrid w:val="0"/>
        <w:spacing w:line="360" w:lineRule="auto"/>
        <w:ind w:firstLine="399" w:firstLineChars="190"/>
        <w:rPr>
          <w:bCs/>
          <w:sz w:val="24"/>
        </w:rPr>
      </w:pPr>
      <w:r>
        <w:rPr>
          <w:rFonts w:hint="eastAsia"/>
        </w:rPr>
        <w:t xml:space="preserve"> </w:t>
      </w:r>
      <w:r>
        <w:rPr>
          <w:rFonts w:hint="eastAsia"/>
          <w:bCs/>
          <w:sz w:val="24"/>
        </w:rPr>
        <w:t xml:space="preserve">5.2.7 </w:t>
      </w:r>
      <w:r>
        <w:rPr>
          <w:rFonts w:hint="eastAsia"/>
          <w:bCs/>
          <w:sz w:val="24"/>
        </w:rPr>
        <w:tab/>
      </w:r>
      <w:r>
        <w:rPr>
          <w:rFonts w:hint="eastAsia"/>
          <w:bCs/>
          <w:sz w:val="24"/>
        </w:rPr>
        <w:t>各阶段判罚</w:t>
      </w:r>
    </w:p>
    <w:p>
      <w:pPr>
        <w:adjustRightInd w:val="0"/>
        <w:snapToGrid w:val="0"/>
        <w:spacing w:line="360" w:lineRule="auto"/>
        <w:ind w:firstLine="480" w:firstLineChars="200"/>
        <w:rPr>
          <w:rFonts w:cs="宋体"/>
          <w:bCs/>
          <w:sz w:val="24"/>
        </w:rPr>
      </w:pPr>
      <w:r>
        <w:rPr>
          <w:rFonts w:hint="eastAsia" w:cs="宋体"/>
          <w:bCs/>
          <w:sz w:val="24"/>
        </w:rPr>
        <w:t>①破坏场地及任务道具，破坏场地任务道具分布的，将受到裁判警告，如果影响到选手得分，将取消比赛资格。</w:t>
      </w:r>
    </w:p>
    <w:p>
      <w:pPr>
        <w:adjustRightInd w:val="0"/>
        <w:snapToGrid w:val="0"/>
        <w:spacing w:line="360" w:lineRule="auto"/>
        <w:ind w:firstLine="480" w:firstLineChars="200"/>
        <w:rPr>
          <w:rFonts w:cs="宋体"/>
          <w:bCs/>
          <w:sz w:val="24"/>
        </w:rPr>
      </w:pPr>
      <w:r>
        <w:rPr>
          <w:rFonts w:hint="eastAsia" w:cs="宋体"/>
          <w:bCs/>
          <w:sz w:val="24"/>
        </w:rPr>
        <w:t>②故意破坏对方机器人、遮挡或干扰图案识别，取消该场比赛成绩，判输，淘汰赛直接淘汰。</w:t>
      </w:r>
    </w:p>
    <w:p>
      <w:pPr>
        <w:adjustRightInd w:val="0"/>
        <w:snapToGrid w:val="0"/>
        <w:spacing w:line="360" w:lineRule="auto"/>
        <w:ind w:firstLine="480" w:firstLineChars="200"/>
        <w:rPr>
          <w:rFonts w:ascii="Calibri" w:hAnsi="Calibri" w:cs="Calibri"/>
          <w:bCs/>
          <w:sz w:val="24"/>
        </w:rPr>
      </w:pPr>
      <w:r>
        <w:rPr>
          <w:rFonts w:hint="eastAsia" w:cs="宋体"/>
          <w:bCs/>
          <w:sz w:val="24"/>
        </w:rPr>
        <w:t>③手动阶段机器</w:t>
      </w:r>
      <w:r>
        <w:rPr>
          <w:rFonts w:hint="eastAsia" w:ascii="Calibri" w:hAnsi="Calibri" w:cs="Calibri"/>
          <w:bCs/>
          <w:sz w:val="24"/>
        </w:rPr>
        <w:t>人不得停（立体投影在禁区范围）在对方“禁区”超过5秒，第一次违规警告一次，第二次违规扣10分处理，延后再犯每次扣10分。</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6成绩</w:t>
      </w:r>
      <w:r>
        <w:rPr>
          <w:rFonts w:hint="eastAsia" w:ascii="黑体" w:hAnsi="黑体" w:eastAsia="黑体" w:cs="黑体"/>
          <w:b/>
          <w:bCs/>
          <w:sz w:val="24"/>
          <w:lang w:val="en-US" w:eastAsia="zh-CN"/>
        </w:rPr>
        <w:t>奖励</w:t>
      </w:r>
    </w:p>
    <w:p>
      <w:pPr>
        <w:adjustRightInd w:val="0"/>
        <w:snapToGrid w:val="0"/>
        <w:spacing w:line="360" w:lineRule="auto"/>
        <w:ind w:firstLine="480" w:firstLineChars="200"/>
        <w:rPr>
          <w:sz w:val="24"/>
          <w:lang w:val="en-US" w:bidi="ar-SA"/>
        </w:rPr>
      </w:pPr>
      <w:r>
        <w:rPr>
          <w:rFonts w:hint="eastAsia"/>
          <w:sz w:val="24"/>
          <w:lang w:val="en-US" w:bidi="ar-SA"/>
        </w:rPr>
        <w:t xml:space="preserve">6.1 </w:t>
      </w:r>
      <w:r>
        <w:rPr>
          <w:rFonts w:hint="eastAsia"/>
          <w:sz w:val="24"/>
          <w:lang w:val="en-US" w:eastAsia="zh-CN" w:bidi="ar-SA"/>
        </w:rPr>
        <w:t>成绩计算：</w:t>
      </w:r>
      <w:r>
        <w:rPr>
          <w:rFonts w:hint="eastAsia"/>
          <w:sz w:val="24"/>
          <w:lang w:val="en-US" w:bidi="ar-SA"/>
        </w:rPr>
        <w:t>比赛分为小组赛和决赛。参加队伍采取现场抽签方式确定分组，每组 3-5 支队伍组成</w:t>
      </w:r>
      <w:r>
        <w:rPr>
          <w:sz w:val="24"/>
          <w:lang w:val="en-US" w:bidi="ar-SA"/>
        </w:rPr>
        <w:t>。抽签中出现同一学校或机构队伍在同组的，须重新抽签。</w:t>
      </w:r>
    </w:p>
    <w:tbl>
      <w:tblPr>
        <w:tblStyle w:val="8"/>
        <w:tblW w:w="8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3628"/>
        <w:gridCol w:w="3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vAlign w:val="center"/>
          </w:tcPr>
          <w:p>
            <w:pPr>
              <w:pStyle w:val="11"/>
              <w:adjustRightInd w:val="0"/>
              <w:snapToGrid w:val="0"/>
              <w:spacing w:line="360" w:lineRule="auto"/>
              <w:ind w:right="183"/>
              <w:jc w:val="center"/>
              <w:rPr>
                <w:b/>
                <w:color w:val="000000" w:themeColor="text1"/>
                <w:szCs w:val="21"/>
                <w:lang w:val="en-US"/>
                <w14:textFill>
                  <w14:solidFill>
                    <w14:schemeClr w14:val="tx1"/>
                  </w14:solidFill>
                </w14:textFill>
              </w:rPr>
            </w:pPr>
            <w:r>
              <w:rPr>
                <w:rFonts w:hint="eastAsia"/>
                <w:b/>
                <w:color w:val="000000" w:themeColor="text1"/>
                <w:szCs w:val="21"/>
                <w14:textFill>
                  <w14:solidFill>
                    <w14:schemeClr w14:val="tx1"/>
                  </w14:solidFill>
                </w14:textFill>
              </w:rPr>
              <w:t>内容</w:t>
            </w:r>
          </w:p>
        </w:tc>
        <w:tc>
          <w:tcPr>
            <w:tcW w:w="3628" w:type="dxa"/>
            <w:vAlign w:val="center"/>
          </w:tcPr>
          <w:p>
            <w:pPr>
              <w:pStyle w:val="11"/>
              <w:tabs>
                <w:tab w:val="left" w:pos="428"/>
              </w:tabs>
              <w:adjustRightInd w:val="0"/>
              <w:snapToGrid w:val="0"/>
              <w:spacing w:line="360" w:lineRule="auto"/>
              <w:ind w:left="8"/>
              <w:jc w:val="center"/>
              <w:rPr>
                <w:b/>
                <w:color w:val="000000" w:themeColor="text1"/>
                <w:szCs w:val="21"/>
                <w:lang w:val="en-US"/>
                <w14:textFill>
                  <w14:solidFill>
                    <w14:schemeClr w14:val="tx1"/>
                  </w14:solidFill>
                </w14:textFill>
              </w:rPr>
            </w:pPr>
            <w:r>
              <w:rPr>
                <w:rFonts w:hint="eastAsia"/>
                <w:b/>
                <w:color w:val="000000" w:themeColor="text1"/>
                <w:szCs w:val="21"/>
                <w14:textFill>
                  <w14:solidFill>
                    <w14:schemeClr w14:val="tx1"/>
                  </w14:solidFill>
                </w14:textFill>
              </w:rPr>
              <w:t>小组赛</w:t>
            </w:r>
          </w:p>
        </w:tc>
        <w:tc>
          <w:tcPr>
            <w:tcW w:w="3558" w:type="dxa"/>
            <w:vAlign w:val="center"/>
          </w:tcPr>
          <w:p>
            <w:pPr>
              <w:pStyle w:val="11"/>
              <w:tabs>
                <w:tab w:val="left" w:pos="428"/>
              </w:tabs>
              <w:adjustRightInd w:val="0"/>
              <w:snapToGrid w:val="0"/>
              <w:spacing w:line="360" w:lineRule="auto"/>
              <w:ind w:left="8"/>
              <w:jc w:val="center"/>
              <w:rPr>
                <w:b/>
                <w:color w:val="000000" w:themeColor="text1"/>
                <w:szCs w:val="21"/>
                <w:lang w:val="en-US"/>
                <w14:textFill>
                  <w14:solidFill>
                    <w14:schemeClr w14:val="tx1"/>
                  </w14:solidFill>
                </w14:textFill>
              </w:rPr>
            </w:pPr>
            <w:r>
              <w:rPr>
                <w:rFonts w:hint="eastAsia"/>
                <w:b/>
                <w:color w:val="000000" w:themeColor="text1"/>
                <w:szCs w:val="21"/>
                <w14:textFill>
                  <w14:solidFill>
                    <w14:schemeClr w14:val="tx1"/>
                  </w14:solidFill>
                </w14:textFill>
              </w:rPr>
              <w:t>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vAlign w:val="center"/>
          </w:tcPr>
          <w:p>
            <w:pPr>
              <w:pStyle w:val="11"/>
              <w:adjustRightInd w:val="0"/>
              <w:snapToGrid w:val="0"/>
              <w:spacing w:line="360" w:lineRule="auto"/>
              <w:ind w:right="183"/>
              <w:jc w:val="center"/>
              <w:rPr>
                <w:color w:val="000000" w:themeColor="text1"/>
                <w:szCs w:val="21"/>
                <w:lang w:val="en-US"/>
                <w14:textFill>
                  <w14:solidFill>
                    <w14:schemeClr w14:val="tx1"/>
                  </w14:solidFill>
                </w14:textFill>
              </w:rPr>
            </w:pPr>
            <w:r>
              <w:rPr>
                <w:rFonts w:hint="eastAsia"/>
                <w:color w:val="000000" w:themeColor="text1"/>
                <w:szCs w:val="21"/>
                <w14:textFill>
                  <w14:solidFill>
                    <w14:schemeClr w14:val="tx1"/>
                  </w14:solidFill>
                </w14:textFill>
              </w:rPr>
              <w:t>赛制</w:t>
            </w:r>
          </w:p>
        </w:tc>
        <w:tc>
          <w:tcPr>
            <w:tcW w:w="3628" w:type="dxa"/>
            <w:vAlign w:val="center"/>
          </w:tcPr>
          <w:p>
            <w:pPr>
              <w:pStyle w:val="11"/>
              <w:adjustRightInd w:val="0"/>
              <w:snapToGrid w:val="0"/>
              <w:spacing w:line="360" w:lineRule="auto"/>
              <w:ind w:left="6"/>
              <w:jc w:val="center"/>
              <w:rPr>
                <w:color w:val="000000" w:themeColor="text1"/>
                <w:szCs w:val="21"/>
                <w:lang w:val="en-US"/>
                <w14:textFill>
                  <w14:solidFill>
                    <w14:schemeClr w14:val="tx1"/>
                  </w14:solidFill>
                </w14:textFill>
              </w:rPr>
            </w:pPr>
            <w:r>
              <w:rPr>
                <w:rFonts w:hint="eastAsia"/>
                <w:color w:val="000000" w:themeColor="text1"/>
                <w:szCs w:val="21"/>
                <w14:textFill>
                  <w14:solidFill>
                    <w14:schemeClr w14:val="tx1"/>
                  </w14:solidFill>
                </w14:textFill>
              </w:rPr>
              <w:t>小组循环</w:t>
            </w:r>
            <w:r>
              <w:rPr>
                <w:rFonts w:hint="eastAsia"/>
                <w:color w:val="000000" w:themeColor="text1"/>
                <w:szCs w:val="21"/>
                <w:lang w:val="en-US"/>
                <w14:textFill>
                  <w14:solidFill>
                    <w14:schemeClr w14:val="tx1"/>
                  </w14:solidFill>
                </w14:textFill>
              </w:rPr>
              <w:t>赛</w:t>
            </w:r>
          </w:p>
        </w:tc>
        <w:tc>
          <w:tcPr>
            <w:tcW w:w="3558" w:type="dxa"/>
            <w:vAlign w:val="center"/>
          </w:tcPr>
          <w:p>
            <w:pPr>
              <w:pStyle w:val="11"/>
              <w:adjustRightInd w:val="0"/>
              <w:snapToGrid w:val="0"/>
              <w:spacing w:line="360" w:lineRule="auto"/>
              <w:ind w:left="8"/>
              <w:jc w:val="center"/>
              <w:rPr>
                <w:color w:val="000000" w:themeColor="text1"/>
                <w:szCs w:val="21"/>
                <w:lang w:val="en-US"/>
                <w14:textFill>
                  <w14:solidFill>
                    <w14:schemeClr w14:val="tx1"/>
                  </w14:solidFill>
                </w14:textFill>
              </w:rPr>
            </w:pPr>
            <w:r>
              <w:rPr>
                <w:rFonts w:hint="eastAsia"/>
                <w:color w:val="000000" w:themeColor="text1"/>
                <w:szCs w:val="21"/>
                <w14:textFill>
                  <w14:solidFill>
                    <w14:schemeClr w14:val="tx1"/>
                  </w14:solidFill>
                </w14:textFill>
              </w:rPr>
              <w:t>淘汰</w:t>
            </w:r>
            <w:r>
              <w:rPr>
                <w:rFonts w:hint="eastAsia"/>
                <w:color w:val="000000" w:themeColor="text1"/>
                <w:szCs w:val="21"/>
                <w:lang w:val="en-US"/>
                <w14:textFill>
                  <w14:solidFill>
                    <w14:schemeClr w14:val="tx1"/>
                  </w14:solidFill>
                </w14:textFill>
              </w:rPr>
              <w:t>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vAlign w:val="center"/>
          </w:tcPr>
          <w:p>
            <w:pPr>
              <w:pStyle w:val="11"/>
              <w:adjustRightInd w:val="0"/>
              <w:snapToGrid w:val="0"/>
              <w:spacing w:line="360" w:lineRule="auto"/>
              <w:ind w:right="183"/>
              <w:jc w:val="center"/>
              <w:rPr>
                <w:color w:val="000000" w:themeColor="text1"/>
                <w:szCs w:val="21"/>
                <w:lang w:val="en-US"/>
                <w14:textFill>
                  <w14:solidFill>
                    <w14:schemeClr w14:val="tx1"/>
                  </w14:solidFill>
                </w14:textFill>
              </w:rPr>
            </w:pPr>
            <w:r>
              <w:rPr>
                <w:rFonts w:hint="eastAsia"/>
                <w:color w:val="000000" w:themeColor="text1"/>
                <w:szCs w:val="21"/>
                <w14:textFill>
                  <w14:solidFill>
                    <w14:schemeClr w14:val="tx1"/>
                  </w14:solidFill>
                </w14:textFill>
              </w:rPr>
              <w:t>赛时</w:t>
            </w:r>
          </w:p>
        </w:tc>
        <w:tc>
          <w:tcPr>
            <w:tcW w:w="3628" w:type="dxa"/>
            <w:vAlign w:val="center"/>
          </w:tcPr>
          <w:p>
            <w:pPr>
              <w:pStyle w:val="11"/>
              <w:adjustRightInd w:val="0"/>
              <w:snapToGrid w:val="0"/>
              <w:spacing w:line="360" w:lineRule="auto"/>
              <w:ind w:left="6"/>
              <w:jc w:val="center"/>
              <w:rPr>
                <w:color w:val="000000" w:themeColor="text1"/>
                <w:szCs w:val="21"/>
                <w:lang w:val="en-US"/>
                <w14:textFill>
                  <w14:solidFill>
                    <w14:schemeClr w14:val="tx1"/>
                  </w14:solidFill>
                </w14:textFill>
              </w:rPr>
            </w:pPr>
            <w:r>
              <w:rPr>
                <w:rFonts w:hint="eastAsia"/>
                <w:color w:val="000000" w:themeColor="text1"/>
                <w:szCs w:val="21"/>
                <w:lang w:val="en-US"/>
                <w14:textFill>
                  <w14:solidFill>
                    <w14:schemeClr w14:val="tx1"/>
                  </w14:solidFill>
                </w14:textFill>
              </w:rPr>
              <w:t>3</w:t>
            </w:r>
            <w:r>
              <w:rPr>
                <w:rFonts w:hint="eastAsia"/>
                <w:color w:val="000000" w:themeColor="text1"/>
                <w:szCs w:val="21"/>
                <w14:textFill>
                  <w14:solidFill>
                    <w14:schemeClr w14:val="tx1"/>
                  </w14:solidFill>
                </w14:textFill>
              </w:rPr>
              <w:t>分</w:t>
            </w:r>
            <w:r>
              <w:rPr>
                <w:rFonts w:hint="eastAsia"/>
                <w:color w:val="000000" w:themeColor="text1"/>
                <w:szCs w:val="21"/>
                <w:lang w:val="en-US" w:eastAsia="zh-CN"/>
                <w14:textFill>
                  <w14:solidFill>
                    <w14:schemeClr w14:val="tx1"/>
                  </w14:solidFill>
                </w14:textFill>
              </w:rPr>
              <w:t>30</w:t>
            </w:r>
            <w:r>
              <w:rPr>
                <w:rFonts w:hint="eastAsia"/>
                <w:color w:val="000000" w:themeColor="text1"/>
                <w:szCs w:val="21"/>
                <w:lang w:val="en-US"/>
                <w14:textFill>
                  <w14:solidFill>
                    <w14:schemeClr w14:val="tx1"/>
                  </w14:solidFill>
                </w14:textFill>
              </w:rPr>
              <w:t>秒</w:t>
            </w:r>
            <w:r>
              <w:rPr>
                <w:rFonts w:hint="eastAsia"/>
                <w:color w:val="000000" w:themeColor="text1"/>
                <w:szCs w:val="21"/>
                <w14:textFill>
                  <w14:solidFill>
                    <w14:schemeClr w14:val="tx1"/>
                  </w14:solidFill>
                </w14:textFill>
              </w:rPr>
              <w:t>常规时间、不加时</w:t>
            </w:r>
          </w:p>
        </w:tc>
        <w:tc>
          <w:tcPr>
            <w:tcW w:w="3558" w:type="dxa"/>
            <w:vAlign w:val="center"/>
          </w:tcPr>
          <w:p>
            <w:pPr>
              <w:pStyle w:val="11"/>
              <w:adjustRightInd w:val="0"/>
              <w:snapToGrid w:val="0"/>
              <w:spacing w:line="360" w:lineRule="auto"/>
              <w:ind w:left="8"/>
              <w:jc w:val="center"/>
              <w:rPr>
                <w:color w:val="000000" w:themeColor="text1"/>
                <w:szCs w:val="21"/>
                <w:lang w:val="en-US"/>
                <w14:textFill>
                  <w14:solidFill>
                    <w14:schemeClr w14:val="tx1"/>
                  </w14:solidFill>
                </w14:textFill>
              </w:rPr>
            </w:pPr>
            <w:r>
              <w:rPr>
                <w:rFonts w:hint="eastAsia"/>
                <w:color w:val="000000" w:themeColor="text1"/>
                <w:szCs w:val="21"/>
                <w:lang w:val="en-US"/>
                <w14:textFill>
                  <w14:solidFill>
                    <w14:schemeClr w14:val="tx1"/>
                  </w14:solidFill>
                </w14:textFill>
              </w:rPr>
              <w:t>3分</w:t>
            </w:r>
            <w:r>
              <w:rPr>
                <w:rFonts w:hint="eastAsia"/>
                <w:color w:val="000000" w:themeColor="text1"/>
                <w:szCs w:val="21"/>
                <w:lang w:val="en-US" w:eastAsia="zh-CN"/>
                <w14:textFill>
                  <w14:solidFill>
                    <w14:schemeClr w14:val="tx1"/>
                  </w14:solidFill>
                </w14:textFill>
              </w:rPr>
              <w:t>30</w:t>
            </w:r>
            <w:r>
              <w:rPr>
                <w:rFonts w:hint="eastAsia"/>
                <w:color w:val="000000" w:themeColor="text1"/>
                <w:szCs w:val="21"/>
                <w:lang w:val="en-US"/>
                <w14:textFill>
                  <w14:solidFill>
                    <w14:schemeClr w14:val="tx1"/>
                  </w14:solidFill>
                </w14:textFill>
              </w:rPr>
              <w:t>秒常</w:t>
            </w:r>
            <w:r>
              <w:rPr>
                <w:rFonts w:hint="eastAsia"/>
                <w:color w:val="000000" w:themeColor="text1"/>
                <w:szCs w:val="21"/>
                <w14:textFill>
                  <w14:solidFill>
                    <w14:schemeClr w14:val="tx1"/>
                  </w14:solidFill>
                </w14:textFill>
              </w:rPr>
              <w:t>规时间、</w:t>
            </w:r>
            <w:r>
              <w:rPr>
                <w:rFonts w:hint="eastAsia"/>
                <w:color w:val="000000" w:themeColor="text1"/>
                <w:szCs w:val="21"/>
                <w:lang w:val="en-US"/>
                <w14:textFill>
                  <w14:solidFill>
                    <w14:schemeClr w14:val="tx1"/>
                  </w14:solidFill>
                </w14:textFill>
              </w:rPr>
              <w:t>不加时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pStyle w:val="11"/>
              <w:adjustRightInd w:val="0"/>
              <w:snapToGrid w:val="0"/>
              <w:ind w:right="183"/>
              <w:jc w:val="center"/>
              <w:rPr>
                <w:sz w:val="24"/>
                <w:lang w:val="en-US" w:bidi="ar-SA"/>
              </w:rPr>
            </w:pPr>
            <w:r>
              <w:rPr>
                <w:rFonts w:hint="eastAsia"/>
                <w:color w:val="000000" w:themeColor="text1"/>
                <w:szCs w:val="21"/>
                <w14:textFill>
                  <w14:solidFill>
                    <w14:schemeClr w14:val="tx1"/>
                  </w14:solidFill>
                </w14:textFill>
              </w:rPr>
              <w:t>计分方式</w:t>
            </w:r>
          </w:p>
        </w:tc>
        <w:tc>
          <w:tcPr>
            <w:tcW w:w="3628" w:type="dxa"/>
          </w:tcPr>
          <w:p>
            <w:pPr>
              <w:pStyle w:val="11"/>
              <w:adjustRightInd w:val="0"/>
              <w:snapToGrid w:val="0"/>
              <w:ind w:left="8"/>
              <w:jc w:val="left"/>
              <w:rPr>
                <w:color w:val="000000" w:themeColor="text1"/>
                <w:szCs w:val="21"/>
                <w:lang w:val="en-US"/>
                <w14:textFill>
                  <w14:solidFill>
                    <w14:schemeClr w14:val="tx1"/>
                  </w14:solidFill>
                </w14:textFill>
              </w:rPr>
            </w:pPr>
            <w:r>
              <w:rPr>
                <w:rFonts w:hint="eastAsia"/>
                <w:color w:val="000000" w:themeColor="text1"/>
                <w:szCs w:val="21"/>
                <w:lang w:val="en-US"/>
                <w14:textFill>
                  <w14:solidFill>
                    <w14:schemeClr w14:val="tx1"/>
                  </w14:solidFill>
                </w14:textFill>
              </w:rPr>
              <w:t xml:space="preserve">   </w:t>
            </w:r>
            <w:r>
              <w:rPr>
                <w:rFonts w:hint="eastAsia"/>
                <w:color w:val="000000" w:themeColor="text1"/>
                <w:szCs w:val="21"/>
                <w14:textFill>
                  <w14:solidFill>
                    <w14:schemeClr w14:val="tx1"/>
                  </w14:solidFill>
                </w14:textFill>
              </w:rPr>
              <w:t>胜方记</w:t>
            </w:r>
            <w:r>
              <w:rPr>
                <w:rFonts w:hint="eastAsia"/>
                <w:color w:val="000000" w:themeColor="text1"/>
                <w:szCs w:val="21"/>
                <w:lang w:val="en-US"/>
                <w14:textFill>
                  <w14:solidFill>
                    <w14:schemeClr w14:val="tx1"/>
                  </w14:solidFill>
                </w14:textFill>
              </w:rPr>
              <w:t>3分，平局记1分，负方记0分。同组积分相同，按如下顺序确定排前者：</w:t>
            </w:r>
          </w:p>
          <w:p>
            <w:pPr>
              <w:pStyle w:val="4"/>
              <w:adjustRightInd w:val="0"/>
              <w:snapToGrid w:val="0"/>
              <w:ind w:left="0" w:right="-131" w:rightChars="0" w:firstLine="210" w:firstLineChars="100"/>
              <w:rPr>
                <w:color w:val="000000" w:themeColor="text1"/>
                <w:sz w:val="21"/>
                <w:szCs w:val="21"/>
                <w:lang w:val="en-US"/>
                <w14:textFill>
                  <w14:solidFill>
                    <w14:schemeClr w14:val="tx1"/>
                  </w14:solidFill>
                </w14:textFill>
              </w:rPr>
            </w:pPr>
            <w:r>
              <w:rPr>
                <w:rFonts w:hint="eastAsia"/>
                <w:sz w:val="21"/>
                <w:szCs w:val="21"/>
                <w:lang w:val="en-US"/>
              </w:rPr>
              <w:t>（1）同分2 支队伍比赛时，得分较多者排前；（2）得 3 分次数多者排前；（3）</w:t>
            </w:r>
            <w:r>
              <w:rPr>
                <w:rFonts w:hint="eastAsia"/>
                <w:sz w:val="21"/>
                <w:szCs w:val="21"/>
                <w:lang w:val="en-US" w:eastAsia="zh-CN"/>
              </w:rPr>
              <w:t>按决赛方式，</w:t>
            </w:r>
            <w:r>
              <w:rPr>
                <w:rFonts w:hint="eastAsia"/>
                <w:sz w:val="21"/>
                <w:szCs w:val="21"/>
                <w:lang w:val="en-US"/>
              </w:rPr>
              <w:t>重赛1场确定胜负</w:t>
            </w:r>
            <w:r>
              <w:rPr>
                <w:rFonts w:hint="eastAsia"/>
                <w:color w:val="000000" w:themeColor="text1"/>
                <w:sz w:val="21"/>
                <w:szCs w:val="21"/>
                <w:lang w:val="en-US"/>
                <w14:textFill>
                  <w14:solidFill>
                    <w14:schemeClr w14:val="tx1"/>
                  </w14:solidFill>
                </w14:textFill>
              </w:rPr>
              <w:t>。</w:t>
            </w:r>
          </w:p>
        </w:tc>
        <w:tc>
          <w:tcPr>
            <w:tcW w:w="3558" w:type="dxa"/>
          </w:tcPr>
          <w:p>
            <w:pPr>
              <w:pStyle w:val="11"/>
              <w:adjustRightInd w:val="0"/>
              <w:snapToGrid w:val="0"/>
              <w:ind w:left="10"/>
              <w:jc w:val="left"/>
              <w:rPr>
                <w:color w:val="000000" w:themeColor="text1"/>
                <w:szCs w:val="21"/>
                <w:lang w:val="en-US"/>
                <w14:textFill>
                  <w14:solidFill>
                    <w14:schemeClr w14:val="tx1"/>
                  </w14:solidFill>
                </w14:textFill>
              </w:rPr>
            </w:pPr>
            <w:r>
              <w:rPr>
                <w:rFonts w:hint="eastAsia"/>
                <w:color w:val="000000" w:themeColor="text1"/>
                <w:szCs w:val="21"/>
                <w:lang w:val="en-US"/>
                <w14:textFill>
                  <w14:solidFill>
                    <w14:schemeClr w14:val="tx1"/>
                  </w14:solidFill>
                </w14:textFill>
              </w:rPr>
              <w:t xml:space="preserve">   </w:t>
            </w:r>
            <w:r>
              <w:rPr>
                <w:rFonts w:hint="eastAsia"/>
                <w:color w:val="000000" w:themeColor="text1"/>
                <w:szCs w:val="21"/>
                <w14:textFill>
                  <w14:solidFill>
                    <w14:schemeClr w14:val="tx1"/>
                  </w14:solidFill>
                </w14:textFill>
              </w:rPr>
              <w:t>胜方进入下一轮，负方淘汰。同分</w:t>
            </w:r>
            <w:r>
              <w:rPr>
                <w:rFonts w:hint="eastAsia"/>
                <w:color w:val="000000" w:themeColor="text1"/>
                <w:szCs w:val="21"/>
                <w:lang w:val="en-US"/>
                <w14:textFill>
                  <w14:solidFill>
                    <w14:schemeClr w14:val="tx1"/>
                  </w14:solidFill>
                </w14:textFill>
              </w:rPr>
              <w:t>情况下，按如下顺序确认</w:t>
            </w:r>
            <w:r>
              <w:rPr>
                <w:rFonts w:hint="eastAsia"/>
                <w:color w:val="000000" w:themeColor="text1"/>
                <w:szCs w:val="21"/>
                <w:lang w:val="en-US" w:eastAsia="zh-CN"/>
                <w14:textFill>
                  <w14:solidFill>
                    <w14:schemeClr w14:val="tx1"/>
                  </w14:solidFill>
                </w14:textFill>
              </w:rPr>
              <w:t>胜</w:t>
            </w:r>
            <w:r>
              <w:rPr>
                <w:rFonts w:hint="eastAsia"/>
                <w:color w:val="000000" w:themeColor="text1"/>
                <w:szCs w:val="21"/>
                <w:lang w:val="en-US"/>
                <w14:textFill>
                  <w14:solidFill>
                    <w14:schemeClr w14:val="tx1"/>
                  </w14:solidFill>
                </w14:textFill>
              </w:rPr>
              <w:t>者：</w:t>
            </w:r>
          </w:p>
          <w:p>
            <w:pPr>
              <w:pStyle w:val="4"/>
              <w:adjustRightInd w:val="0"/>
              <w:snapToGrid w:val="0"/>
              <w:ind w:left="0" w:right="-35" w:rightChars="0" w:firstLine="210" w:firstLineChars="100"/>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1</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己方收纳区黑色球体总数量少者胜</w:t>
            </w:r>
            <w:r>
              <w:rPr>
                <w:rFonts w:hint="eastAsia"/>
                <w:color w:val="000000" w:themeColor="text1"/>
                <w:sz w:val="21"/>
                <w:szCs w:val="21"/>
                <w:u w:val="none"/>
                <w:lang w:val="en-US"/>
                <w14:textFill>
                  <w14:solidFill>
                    <w14:schemeClr w14:val="tx1"/>
                  </w14:solidFill>
                </w14:textFill>
              </w:rPr>
              <w:t>；</w:t>
            </w:r>
            <w:r>
              <w:rPr>
                <w:rFonts w:hint="eastAsia" w:ascii="宋体" w:hAnsi="宋体" w:eastAsia="宋体" w:cs="宋体"/>
                <w:color w:val="000000" w:themeColor="text1"/>
                <w:kern w:val="2"/>
                <w:sz w:val="21"/>
                <w:szCs w:val="21"/>
                <w:highlight w:val="none"/>
                <w:u w:val="none"/>
                <w:lang w:val="en-US" w:eastAsia="zh-CN" w:bidi="zh-CN"/>
                <w14:textFill>
                  <w14:solidFill>
                    <w14:schemeClr w14:val="tx1"/>
                  </w14:solidFill>
                </w14:textFill>
              </w:rPr>
              <w:t>（2）</w:t>
            </w:r>
            <w:r>
              <w:rPr>
                <w:rFonts w:hint="eastAsia" w:cs="宋体"/>
                <w:color w:val="000000" w:themeColor="text1"/>
                <w:kern w:val="2"/>
                <w:sz w:val="21"/>
                <w:szCs w:val="21"/>
                <w:highlight w:val="none"/>
                <w:u w:val="none"/>
                <w:lang w:val="en-US" w:eastAsia="zh-CN" w:bidi="zh-CN"/>
                <w14:textFill>
                  <w14:solidFill>
                    <w14:schemeClr w14:val="tx1"/>
                  </w14:solidFill>
                </w14:textFill>
              </w:rPr>
              <w:t>机器人总重量轻者胜；</w:t>
            </w:r>
            <w:r>
              <w:rPr>
                <w:rFonts w:hint="eastAsia" w:cs="宋体"/>
                <w:color w:val="000000" w:themeColor="text1"/>
                <w:kern w:val="2"/>
                <w:sz w:val="21"/>
                <w:szCs w:val="21"/>
                <w:u w:val="none"/>
                <w:lang w:val="en-US" w:eastAsia="zh-CN" w:bidi="zh-CN"/>
                <w14:textFill>
                  <w14:solidFill>
                    <w14:schemeClr w14:val="tx1"/>
                  </w14:solidFill>
                </w14:textFill>
              </w:rPr>
              <w:t>（3）机器人</w:t>
            </w:r>
            <w:r>
              <w:rPr>
                <w:rFonts w:hint="eastAsia" w:ascii="宋体" w:hAnsi="宋体" w:eastAsia="宋体" w:cs="宋体"/>
                <w:color w:val="000000" w:themeColor="text1"/>
                <w:kern w:val="2"/>
                <w:sz w:val="21"/>
                <w:szCs w:val="21"/>
                <w:u w:val="none"/>
                <w:lang w:val="en-US" w:eastAsia="zh-CN" w:bidi="zh-CN"/>
                <w14:textFill>
                  <w14:solidFill>
                    <w14:schemeClr w14:val="tx1"/>
                  </w14:solidFill>
                </w14:textFill>
              </w:rPr>
              <w:t>总马</w:t>
            </w:r>
            <w:r>
              <w:rPr>
                <w:rFonts w:hint="eastAsia" w:ascii="宋体" w:hAnsi="宋体" w:eastAsia="宋体" w:cs="宋体"/>
                <w:color w:val="000000" w:themeColor="text1"/>
                <w:kern w:val="2"/>
                <w:sz w:val="21"/>
                <w:szCs w:val="21"/>
                <w:lang w:val="en-US" w:eastAsia="zh-CN" w:bidi="zh-CN"/>
                <w14:textFill>
                  <w14:solidFill>
                    <w14:schemeClr w14:val="tx1"/>
                  </w14:solidFill>
                </w14:textFill>
              </w:rPr>
              <w:t>达数量少者胜；（4）重赛1场</w:t>
            </w:r>
            <w:r>
              <w:rPr>
                <w:rFonts w:hint="eastAsia" w:cs="宋体"/>
                <w:color w:val="000000" w:themeColor="text1"/>
                <w:kern w:val="2"/>
                <w:sz w:val="21"/>
                <w:szCs w:val="21"/>
                <w:lang w:val="en-US" w:eastAsia="zh-CN" w:bidi="zh-CN"/>
                <w14:textFill>
                  <w14:solidFill>
                    <w14:schemeClr w14:val="tx1"/>
                  </w14:solidFill>
                </w14:textFill>
              </w:rPr>
              <w:t>。</w:t>
            </w:r>
          </w:p>
        </w:tc>
      </w:tr>
    </w:tbl>
    <w:p>
      <w:pPr>
        <w:adjustRightInd w:val="0"/>
        <w:snapToGrid w:val="0"/>
        <w:ind w:firstLine="201" w:firstLineChars="200"/>
        <w:rPr>
          <w:b/>
          <w:bCs/>
          <w:sz w:val="10"/>
          <w:szCs w:val="10"/>
        </w:rPr>
      </w:pPr>
    </w:p>
    <w:p>
      <w:pPr>
        <w:pStyle w:val="12"/>
        <w:tabs>
          <w:tab w:val="left" w:pos="1440"/>
        </w:tabs>
        <w:adjustRightInd w:val="0"/>
        <w:snapToGrid w:val="0"/>
        <w:spacing w:line="360" w:lineRule="auto"/>
        <w:ind w:left="0" w:firstLineChars="200"/>
        <w:jc w:val="left"/>
        <w:rPr>
          <w:sz w:val="24"/>
          <w:lang w:val="en-US" w:bidi="ar-SA"/>
        </w:rPr>
      </w:pPr>
      <w:r>
        <w:rPr>
          <w:rFonts w:hint="eastAsia"/>
          <w:sz w:val="24"/>
          <w:lang w:val="en-US" w:bidi="ar-SA"/>
        </w:rPr>
        <w:t>小组</w:t>
      </w:r>
      <w:r>
        <w:rPr>
          <w:sz w:val="24"/>
          <w:lang w:val="en-US" w:bidi="ar-SA"/>
        </w:rPr>
        <w:t>赛结束后，根据参加队数量确定各组的第 1 名或者前 2 名进入决赛，决赛采用对阵式淘汰。原则上，总队数 40 支或以下，</w:t>
      </w:r>
      <w:r>
        <w:rPr>
          <w:rFonts w:hint="eastAsia"/>
          <w:sz w:val="24"/>
          <w:lang w:val="en-US" w:bidi="ar-SA"/>
        </w:rPr>
        <w:t>小组</w:t>
      </w:r>
      <w:r>
        <w:rPr>
          <w:sz w:val="24"/>
          <w:lang w:val="en-US" w:bidi="ar-SA"/>
        </w:rPr>
        <w:t>赛分为 8 组，选取各组前 2名进入决赛；超过 40 支的，分为 16 组，选取各组第 1 名进入决赛。</w:t>
      </w:r>
    </w:p>
    <w:p>
      <w:pPr>
        <w:autoSpaceDE w:val="0"/>
        <w:autoSpaceDN w:val="0"/>
        <w:adjustRightInd w:val="0"/>
        <w:snapToGrid w:val="0"/>
        <w:spacing w:line="360" w:lineRule="auto"/>
        <w:ind w:firstLine="456" w:firstLineChars="190"/>
        <w:rPr>
          <w:rFonts w:hint="eastAsia" w:ascii="宋体" w:hAnsi="宋体" w:cs="Times New Roman"/>
          <w:color w:val="auto"/>
          <w:sz w:val="24"/>
          <w:highlight w:val="none"/>
          <w:u w:val="none"/>
          <w:lang w:val="en-US" w:eastAsia="zh-CN"/>
        </w:rPr>
      </w:pPr>
      <w:r>
        <w:rPr>
          <w:rFonts w:hint="eastAsia" w:ascii="宋体" w:hAnsi="宋体" w:cs="Times New Roman"/>
          <w:color w:val="auto"/>
          <w:sz w:val="24"/>
          <w:highlight w:val="none"/>
          <w:u w:val="none"/>
          <w:lang w:val="en-US" w:eastAsia="zh-CN"/>
        </w:rPr>
        <w:t>6.2 表彰奖励：主办单位根据参赛队的</w:t>
      </w:r>
      <w:r>
        <w:rPr>
          <w:rFonts w:hint="eastAsia" w:cs="Times New Roman"/>
          <w:color w:val="auto"/>
          <w:sz w:val="24"/>
          <w:highlight w:val="none"/>
          <w:u w:val="none"/>
          <w:lang w:val="en-US" w:eastAsia="zh-CN"/>
        </w:rPr>
        <w:t>初赛和决赛的</w:t>
      </w:r>
      <w:r>
        <w:rPr>
          <w:rFonts w:hint="eastAsia" w:ascii="宋体" w:hAnsi="宋体" w:cs="Times New Roman"/>
          <w:color w:val="auto"/>
          <w:sz w:val="24"/>
          <w:highlight w:val="none"/>
          <w:u w:val="none"/>
          <w:lang w:val="en-US" w:eastAsia="zh-CN"/>
        </w:rPr>
        <w:t>成绩，评定一、二、三等奖，颁发奖牌证书。</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7 比赛流程</w:t>
      </w:r>
    </w:p>
    <w:p>
      <w:pPr>
        <w:autoSpaceDE w:val="0"/>
        <w:autoSpaceDN w:val="0"/>
        <w:adjustRightInd w:val="0"/>
        <w:snapToGrid w:val="0"/>
        <w:spacing w:line="360" w:lineRule="auto"/>
        <w:ind w:firstLine="456" w:firstLineChars="190"/>
        <w:rPr>
          <w:rFonts w:hint="eastAsia"/>
          <w:bCs/>
          <w:sz w:val="24"/>
          <w:lang w:eastAsia="zh-CN"/>
        </w:rPr>
      </w:pPr>
      <w:r>
        <w:rPr>
          <w:rFonts w:hint="eastAsia"/>
          <w:bCs/>
          <w:sz w:val="24"/>
        </w:rPr>
        <w:t>7.1 搭建</w:t>
      </w:r>
      <w:r>
        <w:rPr>
          <w:rFonts w:hint="eastAsia"/>
          <w:bCs/>
          <w:sz w:val="24"/>
          <w:lang w:val="en-US" w:eastAsia="zh-CN"/>
        </w:rPr>
        <w:t>调试：</w:t>
      </w:r>
      <w:r>
        <w:rPr>
          <w:rFonts w:hint="eastAsia"/>
          <w:bCs/>
          <w:sz w:val="24"/>
        </w:rPr>
        <w:t>搭建机器人与编程只能在准备区进行，时间为60分钟。参赛队的学生队员检录后方能进入准备区，裁判员对参赛队携带的器材按照4.1的要求进行检查，并对参赛队伍携带的机器人控制器内程序清零。选手不得携带U盘、光盘</w:t>
      </w:r>
      <w:r>
        <w:rPr>
          <w:rFonts w:hint="eastAsia"/>
          <w:bCs/>
          <w:sz w:val="24"/>
          <w:lang w:val="en-US" w:eastAsia="zh-CN"/>
        </w:rPr>
        <w:t>和</w:t>
      </w:r>
      <w:r>
        <w:rPr>
          <w:rFonts w:hint="eastAsia"/>
          <w:bCs/>
          <w:sz w:val="24"/>
        </w:rPr>
        <w:t>相机等存储和通信器材。参赛队伍</w:t>
      </w:r>
      <w:r>
        <w:rPr>
          <w:rFonts w:hint="eastAsia"/>
          <w:bCs/>
          <w:sz w:val="24"/>
          <w:lang w:val="en-US" w:eastAsia="zh-CN"/>
        </w:rPr>
        <w:t>需自行</w:t>
      </w:r>
      <w:r>
        <w:rPr>
          <w:rFonts w:hint="eastAsia"/>
          <w:bCs/>
          <w:sz w:val="24"/>
        </w:rPr>
        <w:t>携带参赛器材</w:t>
      </w:r>
      <w:r>
        <w:rPr>
          <w:rFonts w:hint="eastAsia"/>
          <w:bCs/>
          <w:sz w:val="24"/>
          <w:lang w:eastAsia="zh-CN"/>
        </w:rPr>
        <w:t>。</w:t>
      </w:r>
    </w:p>
    <w:p>
      <w:pPr>
        <w:autoSpaceDE w:val="0"/>
        <w:autoSpaceDN w:val="0"/>
        <w:adjustRightInd w:val="0"/>
        <w:snapToGrid w:val="0"/>
        <w:spacing w:line="360" w:lineRule="auto"/>
        <w:ind w:firstLine="456" w:firstLineChars="190"/>
        <w:rPr>
          <w:rFonts w:cs="Courier New"/>
          <w:bCs/>
          <w:sz w:val="24"/>
        </w:rPr>
      </w:pPr>
      <w:r>
        <w:rPr>
          <w:rFonts w:hint="eastAsia"/>
          <w:bCs/>
          <w:sz w:val="24"/>
        </w:rPr>
        <w:t>7.2 赛前准备</w:t>
      </w:r>
      <w:r>
        <w:rPr>
          <w:rFonts w:hint="eastAsia"/>
          <w:bCs/>
          <w:sz w:val="24"/>
          <w:lang w:eastAsia="zh-CN"/>
        </w:rPr>
        <w:t>：</w:t>
      </w:r>
      <w:r>
        <w:rPr>
          <w:rFonts w:hint="eastAsia"/>
          <w:bCs/>
          <w:sz w:val="24"/>
        </w:rPr>
        <w:t>准备上场时，队员拿取自己的机器人，在裁判员或者工作人员的带领下进入比赛区。在规定时间内未到场的参赛队将被视为弃权。2名学生队员上场时，站立在待命区附近。队员将自己的机器人</w:t>
      </w:r>
      <w:r>
        <w:rPr>
          <w:rFonts w:hint="eastAsia" w:cs="Courier New"/>
          <w:bCs/>
          <w:sz w:val="24"/>
        </w:rPr>
        <w:t>放入启动区。机器人的任何部分及其在地面的投影不能超出启动区。</w:t>
      </w:r>
    </w:p>
    <w:p>
      <w:pPr>
        <w:autoSpaceDE w:val="0"/>
        <w:autoSpaceDN w:val="0"/>
        <w:adjustRightInd w:val="0"/>
        <w:snapToGrid w:val="0"/>
        <w:spacing w:line="360" w:lineRule="auto"/>
        <w:ind w:firstLine="456" w:firstLineChars="190"/>
        <w:rPr>
          <w:rFonts w:ascii="Arial" w:hAnsi="Arial" w:cs="Arial"/>
          <w:sz w:val="24"/>
        </w:rPr>
      </w:pPr>
      <w:r>
        <w:rPr>
          <w:rFonts w:hint="eastAsia"/>
          <w:bCs/>
          <w:sz w:val="24"/>
        </w:rPr>
        <w:t>7.3 启动</w:t>
      </w:r>
      <w:r>
        <w:rPr>
          <w:rFonts w:hint="eastAsia"/>
          <w:bCs/>
          <w:sz w:val="24"/>
          <w:lang w:eastAsia="zh-CN"/>
        </w:rPr>
        <w:t>：</w:t>
      </w:r>
      <w:r>
        <w:rPr>
          <w:rFonts w:hint="eastAsia"/>
          <w:bCs/>
          <w:sz w:val="24"/>
        </w:rPr>
        <w:t>裁判员确认参赛队</w:t>
      </w:r>
      <w:r>
        <w:rPr>
          <w:rFonts w:hint="eastAsia" w:ascii="Arial" w:hAnsi="Arial" w:cs="Arial"/>
          <w:sz w:val="24"/>
        </w:rPr>
        <w:t>已准备好后，将发出“</w:t>
      </w:r>
      <w:r>
        <w:rPr>
          <w:sz w:val="24"/>
        </w:rPr>
        <w:t>5</w:t>
      </w:r>
      <w:r>
        <w:rPr>
          <w:rFonts w:hint="eastAsia" w:ascii="Arial" w:hAnsi="Arial" w:cs="Arial"/>
          <w:sz w:val="24"/>
        </w:rPr>
        <w:t>，</w:t>
      </w:r>
      <w:r>
        <w:rPr>
          <w:sz w:val="24"/>
        </w:rPr>
        <w:t>4</w:t>
      </w:r>
      <w:r>
        <w:rPr>
          <w:rFonts w:hint="eastAsia" w:ascii="Arial" w:hAnsi="Arial" w:cs="Arial"/>
          <w:sz w:val="24"/>
        </w:rPr>
        <w:t>，</w:t>
      </w:r>
      <w:r>
        <w:rPr>
          <w:sz w:val="24"/>
        </w:rPr>
        <w:t>3</w:t>
      </w:r>
      <w:r>
        <w:rPr>
          <w:rFonts w:hint="eastAsia" w:ascii="Arial" w:hAnsi="Arial" w:cs="Arial"/>
          <w:sz w:val="24"/>
        </w:rPr>
        <w:t>，</w:t>
      </w:r>
      <w:r>
        <w:rPr>
          <w:sz w:val="24"/>
        </w:rPr>
        <w:t>2</w:t>
      </w:r>
      <w:r>
        <w:rPr>
          <w:rFonts w:hint="eastAsia" w:ascii="Arial" w:hAnsi="Arial" w:cs="Arial"/>
          <w:sz w:val="24"/>
        </w:rPr>
        <w:t>，</w:t>
      </w:r>
      <w:r>
        <w:rPr>
          <w:sz w:val="24"/>
        </w:rPr>
        <w:t>1</w:t>
      </w:r>
      <w:r>
        <w:rPr>
          <w:rFonts w:hint="eastAsia" w:ascii="Arial" w:hAnsi="Arial" w:cs="Arial"/>
          <w:sz w:val="24"/>
        </w:rPr>
        <w:t>，开始”的倒计数启动口令。随着倒计数的开始，队员可以用一只手慢慢靠近机器人，听到“开始”命令的第一个字，队员可以触碰一个按钮或给传感器一个信号去启动机器人。</w:t>
      </w:r>
    </w:p>
    <w:p>
      <w:pPr>
        <w:autoSpaceDE w:val="0"/>
        <w:autoSpaceDN w:val="0"/>
        <w:adjustRightInd w:val="0"/>
        <w:snapToGrid w:val="0"/>
        <w:spacing w:line="360" w:lineRule="auto"/>
        <w:ind w:firstLine="456" w:firstLineChars="190"/>
        <w:rPr>
          <w:rFonts w:ascii="Arial" w:hAnsi="Arial" w:cs="Arial"/>
          <w:sz w:val="24"/>
        </w:rPr>
      </w:pPr>
      <w:r>
        <w:rPr>
          <w:rFonts w:hint="eastAsia"/>
          <w:bCs/>
          <w:sz w:val="24"/>
        </w:rPr>
        <w:t xml:space="preserve"> 在“开始”命令前启动机器人将被视为“误启动”并受到警告或处罚。</w:t>
      </w:r>
      <w:r>
        <w:rPr>
          <w:rFonts w:hint="eastAsia" w:ascii="Arial" w:hAnsi="Arial" w:cs="Arial"/>
          <w:sz w:val="24"/>
        </w:rPr>
        <w:t>自动阶段机器人一旦启动，就只能受自带的控制器中的程序控制，队员不得接触机器人（重试的情况除外）或遥控机器人。手动阶段机器人通过遥控器控制机器人，队员不得接触机器人（重试的情况除外）。</w:t>
      </w:r>
    </w:p>
    <w:p>
      <w:pPr>
        <w:autoSpaceDE w:val="0"/>
        <w:autoSpaceDN w:val="0"/>
        <w:adjustRightInd w:val="0"/>
        <w:snapToGrid w:val="0"/>
        <w:spacing w:line="360" w:lineRule="auto"/>
        <w:ind w:firstLine="456" w:firstLineChars="190"/>
        <w:rPr>
          <w:bCs/>
          <w:sz w:val="24"/>
        </w:rPr>
      </w:pPr>
      <w:r>
        <w:rPr>
          <w:rFonts w:hint="eastAsia"/>
          <w:bCs/>
          <w:sz w:val="24"/>
        </w:rPr>
        <w:t>启动后的机器人不得故意分离出部件或把机械零件掉在场上。偶然脱落的机器人零部件，由裁判员随时清出场地。为了策略的需要而分离部件是犯规行为。</w:t>
      </w:r>
    </w:p>
    <w:p>
      <w:pPr>
        <w:autoSpaceDE w:val="0"/>
        <w:autoSpaceDN w:val="0"/>
        <w:adjustRightInd w:val="0"/>
        <w:snapToGrid w:val="0"/>
        <w:spacing w:line="360" w:lineRule="auto"/>
        <w:ind w:firstLine="456" w:firstLineChars="190"/>
        <w:rPr>
          <w:rFonts w:cs="Courier New"/>
          <w:bCs/>
          <w:sz w:val="24"/>
        </w:rPr>
      </w:pPr>
      <w:r>
        <w:rPr>
          <w:rFonts w:hint="eastAsia"/>
          <w:bCs/>
          <w:sz w:val="24"/>
        </w:rPr>
        <w:t>启动后的</w:t>
      </w:r>
      <w:r>
        <w:rPr>
          <w:rFonts w:hint="eastAsia" w:cs="Courier New"/>
          <w:bCs/>
          <w:sz w:val="24"/>
        </w:rPr>
        <w:t>机器人如因速度过快或程序错误完全越出场地边界，或将所携带的物品抛出场地，该机器人和物品不得再回到场上。</w:t>
      </w:r>
    </w:p>
    <w:p>
      <w:pPr>
        <w:autoSpaceDE w:val="0"/>
        <w:autoSpaceDN w:val="0"/>
        <w:adjustRightInd w:val="0"/>
        <w:snapToGrid w:val="0"/>
        <w:spacing w:line="360" w:lineRule="auto"/>
        <w:ind w:firstLine="456" w:firstLineChars="190"/>
        <w:rPr>
          <w:spacing w:val="-4"/>
          <w:sz w:val="24"/>
        </w:rPr>
      </w:pPr>
      <w:r>
        <w:rPr>
          <w:rFonts w:hint="eastAsia"/>
          <w:bCs/>
          <w:sz w:val="24"/>
        </w:rPr>
        <w:t>7.4 重试</w:t>
      </w:r>
      <w:r>
        <w:rPr>
          <w:rFonts w:hint="eastAsia"/>
          <w:bCs/>
          <w:sz w:val="24"/>
          <w:lang w:eastAsia="zh-CN"/>
        </w:rPr>
        <w:t>：</w:t>
      </w:r>
      <w:r>
        <w:rPr>
          <w:rFonts w:hint="eastAsia"/>
          <w:bCs/>
          <w:sz w:val="24"/>
        </w:rPr>
        <w:t xml:space="preserve"> 机器人在运行中如果出现故障，参赛队员可以向裁判员申请重试。 裁判员同意重试后，</w:t>
      </w:r>
      <w:r>
        <w:rPr>
          <w:rFonts w:hint="eastAsia"/>
          <w:bCs/>
          <w:sz w:val="24"/>
          <w:lang w:val="en-US" w:eastAsia="zh-CN"/>
        </w:rPr>
        <w:t>自动阶段</w:t>
      </w:r>
      <w:r>
        <w:rPr>
          <w:rFonts w:hint="eastAsia"/>
          <w:bCs/>
          <w:sz w:val="24"/>
          <w:highlight w:val="none"/>
          <w:lang w:val="en-US" w:eastAsia="zh-CN"/>
        </w:rPr>
        <w:t>道具复原，手动阶段场地状态保持不变，</w:t>
      </w:r>
      <w:r>
        <w:rPr>
          <w:rFonts w:hint="eastAsia"/>
          <w:bCs/>
          <w:sz w:val="24"/>
        </w:rPr>
        <w:t>队员可将机器人搬回启动区，重新启动。</w:t>
      </w:r>
      <w:r>
        <w:rPr>
          <w:rFonts w:hint="eastAsia"/>
          <w:bCs/>
          <w:spacing w:val="-4"/>
          <w:sz w:val="24"/>
        </w:rPr>
        <w:t>每场比</w:t>
      </w:r>
      <w:r>
        <w:rPr>
          <w:rFonts w:hint="eastAsia"/>
          <w:bCs/>
          <w:sz w:val="24"/>
        </w:rPr>
        <w:t>赛自动和手</w:t>
      </w:r>
      <w:r>
        <w:rPr>
          <w:rFonts w:hint="eastAsia"/>
          <w:bCs/>
          <w:spacing w:val="-4"/>
          <w:sz w:val="24"/>
        </w:rPr>
        <w:t>动阶段可以无限次数重试。重试期间计时不停止，也不重新开始计时</w:t>
      </w:r>
      <w:r>
        <w:rPr>
          <w:rFonts w:hint="eastAsia"/>
          <w:spacing w:val="-4"/>
          <w:sz w:val="24"/>
        </w:rPr>
        <w:t>。机器人所完成的任务有效。</w:t>
      </w:r>
    </w:p>
    <w:p>
      <w:pPr>
        <w:autoSpaceDE w:val="0"/>
        <w:autoSpaceDN w:val="0"/>
        <w:adjustRightInd w:val="0"/>
        <w:snapToGrid w:val="0"/>
        <w:spacing w:line="360" w:lineRule="auto"/>
        <w:ind w:firstLine="456" w:firstLineChars="190"/>
        <w:rPr>
          <w:bCs/>
          <w:sz w:val="24"/>
        </w:rPr>
      </w:pPr>
      <w:r>
        <w:rPr>
          <w:rFonts w:hint="eastAsia"/>
          <w:bCs/>
          <w:sz w:val="24"/>
        </w:rPr>
        <w:t>7.5 比赛结束</w:t>
      </w:r>
      <w:r>
        <w:rPr>
          <w:rFonts w:hint="eastAsia"/>
          <w:bCs/>
          <w:sz w:val="24"/>
          <w:lang w:eastAsia="zh-CN"/>
        </w:rPr>
        <w:t>：</w:t>
      </w:r>
      <w:r>
        <w:rPr>
          <w:rFonts w:hint="eastAsia"/>
          <w:bCs/>
          <w:sz w:val="24"/>
        </w:rPr>
        <w:t>每场比赛的规定时间为3分30秒。参赛队在完成一些任务后，如不准备继续比赛，应向裁判员示意，裁判员据此停止计时，结束比赛；否则，等待裁判员的终场哨音。</w:t>
      </w:r>
      <w:r>
        <w:rPr>
          <w:rFonts w:hint="eastAsia" w:cs="Courier New"/>
          <w:sz w:val="24"/>
        </w:rPr>
        <w:t>裁判员吹响</w:t>
      </w:r>
      <w:r>
        <w:rPr>
          <w:rFonts w:hint="eastAsia"/>
          <w:bCs/>
          <w:sz w:val="24"/>
        </w:rPr>
        <w:t>终场</w:t>
      </w:r>
      <w:r>
        <w:rPr>
          <w:rFonts w:hint="eastAsia" w:cs="Courier New"/>
          <w:sz w:val="24"/>
        </w:rPr>
        <w:t>哨音后，参赛队员除应立即关断机器人的电源外，不得与场上的机器人或任何物品接触。</w:t>
      </w:r>
      <w:r>
        <w:rPr>
          <w:rFonts w:hint="eastAsia"/>
          <w:bCs/>
          <w:sz w:val="24"/>
        </w:rPr>
        <w:t>裁判员记录场上状态，填写记分表。参赛队员</w:t>
      </w:r>
      <w:r>
        <w:rPr>
          <w:rFonts w:hint="eastAsia"/>
          <w:sz w:val="24"/>
        </w:rPr>
        <w:t>应</w:t>
      </w:r>
      <w:r>
        <w:rPr>
          <w:rFonts w:hint="eastAsia"/>
          <w:bCs/>
          <w:sz w:val="24"/>
        </w:rPr>
        <w:t>确认自己的得分</w:t>
      </w:r>
      <w:r>
        <w:rPr>
          <w:rFonts w:hint="eastAsia"/>
          <w:sz w:val="24"/>
        </w:rPr>
        <w:t>，并</w:t>
      </w:r>
      <w:r>
        <w:rPr>
          <w:rFonts w:hint="eastAsia"/>
          <w:bCs/>
          <w:sz w:val="24"/>
        </w:rPr>
        <w:t>立即将自己的机器人搬回封存区。</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8 违规</w:t>
      </w:r>
    </w:p>
    <w:p>
      <w:pPr>
        <w:pStyle w:val="12"/>
        <w:tabs>
          <w:tab w:val="left" w:pos="1260"/>
        </w:tabs>
        <w:adjustRightInd w:val="0"/>
        <w:snapToGrid w:val="0"/>
        <w:spacing w:line="360" w:lineRule="auto"/>
        <w:ind w:left="0" w:firstLineChars="200"/>
        <w:rPr>
          <w:rFonts w:cs="Times New Roman"/>
          <w:sz w:val="24"/>
          <w:lang w:val="en-US" w:bidi="ar-SA"/>
        </w:rPr>
      </w:pPr>
      <w:r>
        <w:rPr>
          <w:rFonts w:hint="eastAsia" w:cs="Times New Roman"/>
          <w:sz w:val="24"/>
          <w:lang w:val="en-US" w:bidi="ar-SA"/>
        </w:rPr>
        <w:t>8.1 每支队伍每轮竞技允许第1次机器人“早启动”，第2次再犯如是小组赛，该轮成绩为0分，决赛则直接淘汰。</w:t>
      </w:r>
    </w:p>
    <w:p>
      <w:pPr>
        <w:pStyle w:val="12"/>
        <w:tabs>
          <w:tab w:val="left" w:pos="1260"/>
        </w:tabs>
        <w:adjustRightInd w:val="0"/>
        <w:snapToGrid w:val="0"/>
        <w:spacing w:line="360" w:lineRule="auto"/>
        <w:ind w:left="0" w:firstLineChars="200"/>
        <w:rPr>
          <w:rFonts w:cs="Times New Roman"/>
          <w:sz w:val="24"/>
          <w:lang w:val="en-US" w:bidi="ar-SA"/>
        </w:rPr>
      </w:pPr>
      <w:r>
        <w:rPr>
          <w:rFonts w:hint="eastAsia" w:cs="Times New Roman"/>
          <w:sz w:val="24"/>
          <w:lang w:val="en-US" w:bidi="ar-SA"/>
        </w:rPr>
        <w:t>8.2比赛开始后，选手如有未经裁判允许，接触场内物品或者机器人的行为，第一次将受到警告，第二次再犯如是小组赛，该轮成绩为0分，决赛则直接淘汰。</w:t>
      </w:r>
    </w:p>
    <w:p>
      <w:pPr>
        <w:pStyle w:val="12"/>
        <w:tabs>
          <w:tab w:val="left" w:pos="1260"/>
        </w:tabs>
        <w:adjustRightInd w:val="0"/>
        <w:snapToGrid w:val="0"/>
        <w:spacing w:line="360" w:lineRule="auto"/>
        <w:ind w:left="0" w:firstLineChars="200"/>
        <w:rPr>
          <w:rFonts w:cs="Times New Roman"/>
          <w:sz w:val="24"/>
          <w:lang w:val="en-US" w:bidi="ar-SA"/>
        </w:rPr>
      </w:pPr>
      <w:r>
        <w:rPr>
          <w:rFonts w:hint="eastAsia" w:cs="Times New Roman"/>
          <w:sz w:val="24"/>
          <w:lang w:val="en-US" w:bidi="ar-SA"/>
        </w:rPr>
        <w:t>8.3辅导老师或家长存在口授选手影响互动的指引，或亲手参与搭建任务，亦或触碰、修复作品等行为的，小组赛该轮成绩记0分，决赛时直接淘汰。</w:t>
      </w:r>
    </w:p>
    <w:p>
      <w:pPr>
        <w:pStyle w:val="12"/>
        <w:tabs>
          <w:tab w:val="left" w:pos="1200"/>
        </w:tabs>
        <w:adjustRightInd w:val="0"/>
        <w:snapToGrid w:val="0"/>
        <w:spacing w:line="360" w:lineRule="auto"/>
        <w:ind w:left="0" w:right="225" w:firstLineChars="200"/>
        <w:rPr>
          <w:rFonts w:cs="Times New Roman"/>
          <w:sz w:val="24"/>
          <w:lang w:val="en-US" w:bidi="ar-SA"/>
        </w:rPr>
      </w:pPr>
      <w:r>
        <w:rPr>
          <w:rFonts w:hint="eastAsia" w:cs="Times New Roman"/>
          <w:sz w:val="24"/>
          <w:lang w:val="en-US" w:bidi="ar-SA"/>
        </w:rPr>
        <w:t>8.4启动后的机器人不得为了策略的需要，故意分离部件或掉落零件在场地上，这属于犯规行为，由裁判确定给予警告、小组赛该轮成绩为 0 分、决赛直接淘汰，乃至取消活动资格等处理，犯规分离或掉落的零件则由裁判即时清理出场。</w:t>
      </w:r>
    </w:p>
    <w:p>
      <w:pPr>
        <w:pStyle w:val="14"/>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 xml:space="preserve"> 不听从裁判员指示</w:t>
      </w:r>
      <w:r>
        <w:rPr>
          <w:rFonts w:hint="eastAsia" w:ascii="宋体" w:hAnsi="宋体" w:eastAsia="宋体" w:cs="宋体"/>
          <w:color w:val="auto"/>
          <w:lang w:val="en-US" w:eastAsia="zh-CN"/>
        </w:rPr>
        <w:t>的，视情节严重程度，由裁判处于警告、该轮成绩为0分，乃至取消比赛资格等处理。</w:t>
      </w:r>
    </w:p>
    <w:p>
      <w:pPr>
        <w:pStyle w:val="14"/>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8.6 选手所携带的手机和电子手表等通信工具没有处在关机状态的,则属犯规行为，视情节严重程度，由裁判处于警告、该轮成绩为0分，乃至取消比赛资格等处理。</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9 其它</w:t>
      </w:r>
    </w:p>
    <w:p>
      <w:pPr>
        <w:autoSpaceDE w:val="0"/>
        <w:autoSpaceDN w:val="0"/>
        <w:adjustRightInd w:val="0"/>
        <w:snapToGrid w:val="0"/>
        <w:spacing w:line="360" w:lineRule="auto"/>
        <w:ind w:firstLine="456" w:firstLineChars="190"/>
        <w:rPr>
          <w:rFonts w:hint="eastAsia"/>
          <w:bCs/>
          <w:sz w:val="24"/>
          <w:lang w:val="en-US" w:eastAsia="zh-CN"/>
        </w:rPr>
      </w:pPr>
      <w:r>
        <w:rPr>
          <w:rFonts w:hint="eastAsia"/>
          <w:bCs/>
          <w:sz w:val="24"/>
        </w:rPr>
        <w:t>9.1 本规则由</w:t>
      </w:r>
      <w:r>
        <w:rPr>
          <w:rFonts w:hint="eastAsia"/>
          <w:bCs/>
          <w:sz w:val="24"/>
          <w:lang w:val="en-US" w:eastAsia="zh-CN"/>
        </w:rPr>
        <w:t>广东省科协事业发展中心（广东科学馆）制定</w:t>
      </w:r>
      <w:r>
        <w:rPr>
          <w:rFonts w:hint="eastAsia"/>
          <w:bCs/>
          <w:sz w:val="24"/>
          <w:lang w:eastAsia="zh-CN"/>
        </w:rPr>
        <w:t>，</w:t>
      </w:r>
      <w:r>
        <w:rPr>
          <w:rFonts w:hint="eastAsia"/>
          <w:bCs/>
          <w:sz w:val="24"/>
        </w:rPr>
        <w:t>对规则中未说明事项以及有争议事项，拥有最后权和决定权。</w:t>
      </w:r>
      <w:r>
        <w:rPr>
          <w:rFonts w:hint="eastAsia"/>
          <w:bCs/>
          <w:sz w:val="24"/>
          <w:lang w:val="en-US" w:eastAsia="zh-CN"/>
        </w:rPr>
        <w:t>广州新烨数码科技股份有限公司团队参与规则的草拟、测试和调整。</w:t>
      </w:r>
    </w:p>
    <w:p>
      <w:pPr>
        <w:autoSpaceDE w:val="0"/>
        <w:autoSpaceDN w:val="0"/>
        <w:adjustRightInd w:val="0"/>
        <w:snapToGrid w:val="0"/>
        <w:spacing w:line="360" w:lineRule="auto"/>
        <w:ind w:firstLine="456" w:firstLineChars="190"/>
        <w:rPr>
          <w:sz w:val="24"/>
        </w:rPr>
      </w:pPr>
      <w:r>
        <w:rPr>
          <w:rFonts w:hint="eastAsia"/>
          <w:bCs/>
          <w:sz w:val="24"/>
        </w:rPr>
        <w:t xml:space="preserve">9.2 </w:t>
      </w:r>
      <w:r>
        <w:rPr>
          <w:rFonts w:hint="eastAsia" w:ascii="宋体" w:hAnsi="宋体" w:cs="宋体"/>
          <w:color w:val="000000"/>
          <w:sz w:val="24"/>
          <w:u w:val="none"/>
          <w:shd w:val="clear" w:color="auto" w:fill="FFFFFF"/>
        </w:rPr>
        <w:t>本规则是裁判实施工作的依据，</w:t>
      </w:r>
      <w:r>
        <w:rPr>
          <w:rFonts w:hint="eastAsia" w:ascii="宋体" w:hAnsi="宋体"/>
          <w:color w:val="auto"/>
          <w:sz w:val="24"/>
        </w:rPr>
        <w:t>规则</w:t>
      </w:r>
      <w:r>
        <w:rPr>
          <w:rFonts w:hint="eastAsia" w:ascii="宋体" w:hAnsi="宋体"/>
          <w:color w:val="auto"/>
          <w:sz w:val="24"/>
          <w:lang w:val="en-US" w:eastAsia="zh-CN"/>
        </w:rPr>
        <w:t>没有明确说明的事项，以裁判长现场公布为准</w:t>
      </w:r>
      <w:r>
        <w:rPr>
          <w:rFonts w:hint="eastAsia" w:ascii="宋体" w:hAnsi="宋体" w:cs="宋体"/>
          <w:color w:val="auto"/>
          <w:sz w:val="24"/>
          <w:u w:val="none"/>
          <w:shd w:val="clear" w:color="auto" w:fill="FFFFFF"/>
        </w:rPr>
        <w:t>。裁判</w:t>
      </w:r>
      <w:r>
        <w:rPr>
          <w:rFonts w:hint="eastAsia" w:ascii="宋体" w:hAnsi="宋体"/>
          <w:color w:val="auto"/>
          <w:sz w:val="24"/>
          <w:u w:val="none"/>
        </w:rPr>
        <w:t>不复查重放的活动录像，如</w:t>
      </w:r>
      <w:r>
        <w:rPr>
          <w:rFonts w:hint="eastAsia" w:ascii="宋体" w:hAnsi="宋体"/>
          <w:color w:val="000000"/>
          <w:sz w:val="24"/>
          <w:u w:val="none"/>
        </w:rPr>
        <w:t>有裁决异议，由其中一名选手在竞技结束后立刻向裁判长提出</w:t>
      </w:r>
      <w:r>
        <w:rPr>
          <w:rFonts w:hint="eastAsia"/>
          <w:sz w:val="24"/>
        </w:rPr>
        <w:t>。</w:t>
      </w:r>
    </w:p>
    <w:p>
      <w:pPr>
        <w:autoSpaceDE w:val="0"/>
        <w:autoSpaceDN w:val="0"/>
        <w:adjustRightInd w:val="0"/>
        <w:snapToGrid w:val="0"/>
        <w:spacing w:line="360" w:lineRule="auto"/>
        <w:ind w:firstLine="456" w:firstLineChars="190"/>
        <w:rPr>
          <w:sz w:val="24"/>
        </w:rPr>
      </w:pPr>
      <w:r>
        <w:rPr>
          <w:rFonts w:hint="eastAsia"/>
          <w:sz w:val="24"/>
        </w:rPr>
        <w:t>9.3 本规则坚持青少年科技教育公益性和资源共建共享的原则，公开免费供下载使用，不作商业用途。在使用该规则开展活动时，亦不得损害规则制定方的有关权益。</w:t>
      </w:r>
    </w:p>
    <w:p>
      <w:pPr>
        <w:autoSpaceDE w:val="0"/>
        <w:autoSpaceDN w:val="0"/>
        <w:adjustRightInd w:val="0"/>
        <w:snapToGrid w:val="0"/>
        <w:spacing w:line="360" w:lineRule="auto"/>
        <w:ind w:firstLine="456" w:firstLineChars="190"/>
        <w:rPr>
          <w:sz w:val="24"/>
        </w:rPr>
      </w:pPr>
    </w:p>
    <w:p>
      <w:pPr>
        <w:autoSpaceDE w:val="0"/>
        <w:autoSpaceDN w:val="0"/>
        <w:adjustRightInd w:val="0"/>
        <w:snapToGrid w:val="0"/>
        <w:spacing w:line="360" w:lineRule="auto"/>
        <w:ind w:firstLine="456" w:firstLineChars="190"/>
        <w:rPr>
          <w:sz w:val="24"/>
        </w:rPr>
      </w:pPr>
    </w:p>
    <w:p>
      <w:pPr>
        <w:autoSpaceDE w:val="0"/>
        <w:autoSpaceDN w:val="0"/>
        <w:adjustRightInd w:val="0"/>
        <w:snapToGrid w:val="0"/>
        <w:spacing w:line="360" w:lineRule="auto"/>
        <w:ind w:firstLine="456" w:firstLineChars="190"/>
        <w:rPr>
          <w:sz w:val="24"/>
        </w:rPr>
      </w:pPr>
    </w:p>
    <w:p>
      <w:pPr>
        <w:autoSpaceDE w:val="0"/>
        <w:autoSpaceDN w:val="0"/>
        <w:adjustRightInd w:val="0"/>
        <w:snapToGrid w:val="0"/>
        <w:spacing w:line="360" w:lineRule="auto"/>
        <w:rPr>
          <w:b/>
          <w:sz w:val="36"/>
          <w:szCs w:val="36"/>
        </w:rPr>
      </w:pPr>
    </w:p>
    <w:p>
      <w:pPr>
        <w:autoSpaceDE w:val="0"/>
        <w:autoSpaceDN w:val="0"/>
        <w:adjustRightInd w:val="0"/>
        <w:snapToGrid w:val="0"/>
        <w:spacing w:line="360" w:lineRule="auto"/>
        <w:rPr>
          <w:b/>
          <w:sz w:val="36"/>
          <w:szCs w:val="36"/>
        </w:rPr>
      </w:pPr>
    </w:p>
    <w:p>
      <w:pPr>
        <w:autoSpaceDE w:val="0"/>
        <w:autoSpaceDN w:val="0"/>
        <w:adjustRightInd w:val="0"/>
        <w:snapToGrid w:val="0"/>
        <w:spacing w:line="360" w:lineRule="auto"/>
        <w:rPr>
          <w:b/>
          <w:sz w:val="36"/>
          <w:szCs w:val="36"/>
        </w:rPr>
      </w:pPr>
    </w:p>
    <w:p>
      <w:pPr>
        <w:autoSpaceDE w:val="0"/>
        <w:autoSpaceDN w:val="0"/>
        <w:adjustRightInd w:val="0"/>
        <w:snapToGrid w:val="0"/>
        <w:spacing w:line="360" w:lineRule="auto"/>
        <w:rPr>
          <w:b/>
          <w:sz w:val="36"/>
          <w:szCs w:val="36"/>
        </w:rPr>
      </w:pPr>
    </w:p>
    <w:p>
      <w:pPr>
        <w:autoSpaceDE w:val="0"/>
        <w:autoSpaceDN w:val="0"/>
        <w:adjustRightInd w:val="0"/>
        <w:snapToGrid w:val="0"/>
        <w:spacing w:line="360" w:lineRule="auto"/>
        <w:rPr>
          <w:b/>
          <w:sz w:val="36"/>
          <w:szCs w:val="36"/>
        </w:rPr>
      </w:pPr>
    </w:p>
    <w:p>
      <w:pPr>
        <w:autoSpaceDE w:val="0"/>
        <w:autoSpaceDN w:val="0"/>
        <w:adjustRightInd w:val="0"/>
        <w:snapToGrid w:val="0"/>
        <w:spacing w:line="360" w:lineRule="auto"/>
        <w:rPr>
          <w:b/>
          <w:sz w:val="36"/>
          <w:szCs w:val="36"/>
        </w:rPr>
      </w:pPr>
    </w:p>
    <w:p>
      <w:pPr>
        <w:autoSpaceDE w:val="0"/>
        <w:autoSpaceDN w:val="0"/>
        <w:adjustRightInd w:val="0"/>
        <w:snapToGrid w:val="0"/>
        <w:spacing w:line="360" w:lineRule="auto"/>
        <w:jc w:val="center"/>
        <w:rPr>
          <w:rFonts w:hint="eastAsia" w:ascii="Arial" w:hAnsi="Arial" w:eastAsia="黑体" w:cs="Times New Roman"/>
          <w:b/>
          <w:kern w:val="2"/>
          <w:sz w:val="36"/>
          <w:szCs w:val="36"/>
          <w:lang w:val="en-US" w:eastAsia="zh-CN" w:bidi="ar-SA"/>
        </w:rPr>
      </w:pPr>
      <w:r>
        <w:rPr>
          <w:rFonts w:hint="eastAsia" w:ascii="Arial" w:hAnsi="Arial" w:eastAsia="黑体" w:cs="Times New Roman"/>
          <w:b/>
          <w:kern w:val="2"/>
          <w:sz w:val="36"/>
          <w:szCs w:val="36"/>
          <w:lang w:val="en-US" w:eastAsia="zh-CN" w:bidi="ar-SA"/>
        </w:rPr>
        <w:t>夺宝奇兵成绩记录表</w:t>
      </w:r>
    </w:p>
    <w:tbl>
      <w:tblPr>
        <w:tblStyle w:val="7"/>
        <w:tblpPr w:leftFromText="180" w:rightFromText="180" w:vertAnchor="text" w:horzAnchor="page" w:tblpXSpec="center" w:tblpY="2"/>
        <w:tblOverlap w:val="never"/>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367"/>
        <w:gridCol w:w="684"/>
        <w:gridCol w:w="811"/>
        <w:gridCol w:w="236"/>
        <w:gridCol w:w="1116"/>
        <w:gridCol w:w="1251"/>
        <w:gridCol w:w="411"/>
        <w:gridCol w:w="513"/>
        <w:gridCol w:w="675"/>
        <w:gridCol w:w="412"/>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718" w:type="dxa"/>
            <w:gridSpan w:val="2"/>
            <w:shd w:val="clear" w:color="auto" w:fill="auto"/>
            <w:vAlign w:val="center"/>
          </w:tcPr>
          <w:p>
            <w:pPr>
              <w:spacing w:line="360" w:lineRule="auto"/>
              <w:jc w:val="center"/>
              <w:rPr>
                <w:rFonts w:ascii="仿宋_GB2312" w:eastAsia="仿宋_GB2312"/>
                <w:sz w:val="24"/>
              </w:rPr>
            </w:pPr>
            <w:r>
              <w:rPr>
                <w:rFonts w:hint="eastAsia" w:ascii="仿宋_GB2312" w:eastAsia="仿宋_GB2312"/>
                <w:sz w:val="24"/>
              </w:rPr>
              <w:t>赛  事</w:t>
            </w:r>
          </w:p>
        </w:tc>
        <w:tc>
          <w:tcPr>
            <w:tcW w:w="6984" w:type="dxa"/>
            <w:gridSpan w:val="10"/>
            <w:shd w:val="clear" w:color="auto" w:fill="auto"/>
            <w:vAlign w:val="center"/>
          </w:tcPr>
          <w:p>
            <w:pPr>
              <w:widowControl/>
              <w:jc w:val="center"/>
              <w:rPr>
                <w:szCs w:val="21"/>
              </w:rPr>
            </w:pPr>
            <w:r>
              <w:rPr>
                <w:rFonts w:hint="eastAsia"/>
                <w:szCs w:val="21"/>
              </w:rPr>
              <w:t>小组赛○   1/8决赛○    1/4决赛○     半决赛○     3、4名赛○</w:t>
            </w:r>
            <w:r>
              <w:rPr>
                <w:rFonts w:hint="eastAsia" w:ascii="仿宋_GB2312" w:eastAsia="仿宋_GB2312"/>
                <w:szCs w:val="21"/>
              </w:rPr>
              <w:t xml:space="preserve"> </w:t>
            </w:r>
            <w:r>
              <w:rPr>
                <w:rFonts w:hint="eastAsia"/>
                <w:szCs w:val="21"/>
              </w:rPr>
              <w:t xml:space="preserve">      </w:t>
            </w:r>
          </w:p>
          <w:p>
            <w:pPr>
              <w:widowControl/>
              <w:jc w:val="center"/>
              <w:rPr>
                <w:rFonts w:ascii="仿宋_GB2312" w:eastAsia="仿宋_GB2312"/>
                <w:sz w:val="24"/>
              </w:rPr>
            </w:pPr>
            <w:r>
              <w:rPr>
                <w:rFonts w:hint="eastAsia"/>
                <w:szCs w:val="21"/>
              </w:rPr>
              <w:t>冠亚军决赛○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18" w:type="dxa"/>
            <w:gridSpan w:val="2"/>
            <w:shd w:val="clear" w:color="auto" w:fill="auto"/>
            <w:vAlign w:val="center"/>
          </w:tcPr>
          <w:p>
            <w:pPr>
              <w:jc w:val="center"/>
              <w:rPr>
                <w:rFonts w:ascii="仿宋_GB2312" w:eastAsia="仿宋_GB2312"/>
                <w:sz w:val="24"/>
              </w:rPr>
            </w:pPr>
            <w:r>
              <w:rPr>
                <w:rFonts w:hint="eastAsia" w:ascii="仿宋_GB2312" w:eastAsia="仿宋_GB2312"/>
                <w:sz w:val="24"/>
              </w:rPr>
              <w:t>场  次</w:t>
            </w:r>
          </w:p>
        </w:tc>
        <w:tc>
          <w:tcPr>
            <w:tcW w:w="6984" w:type="dxa"/>
            <w:gridSpan w:val="10"/>
            <w:shd w:val="clear" w:color="auto" w:fill="auto"/>
            <w:vAlign w:val="center"/>
          </w:tcPr>
          <w:p>
            <w:pPr>
              <w:ind w:left="601" w:leftChars="286" w:firstLine="240" w:firstLineChars="1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02" w:type="dxa"/>
            <w:gridSpan w:val="12"/>
            <w:shd w:val="clear" w:color="auto" w:fill="auto"/>
            <w:vAlign w:val="center"/>
          </w:tcPr>
          <w:p>
            <w:pPr>
              <w:jc w:val="center"/>
              <w:rPr>
                <w:rFonts w:ascii="仿宋_GB2312" w:eastAsia="仿宋_GB2312"/>
                <w:sz w:val="24"/>
              </w:rPr>
            </w:pPr>
            <w:r>
              <w:rPr>
                <w:rFonts w:hint="eastAsia" w:ascii="仿宋_GB2312" w:eastAsia="仿宋_GB2312"/>
                <w:b/>
                <w:bCs/>
                <w:sz w:val="28"/>
                <w:szCs w:val="28"/>
              </w:rPr>
              <w:t>自动阶段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gridSpan w:val="2"/>
            <w:shd w:val="clear" w:color="auto" w:fill="auto"/>
            <w:vAlign w:val="center"/>
          </w:tcPr>
          <w:p>
            <w:pPr>
              <w:jc w:val="center"/>
              <w:rPr>
                <w:rFonts w:ascii="仿宋_GB2312" w:eastAsia="仿宋_GB2312"/>
                <w:sz w:val="24"/>
              </w:rPr>
            </w:pPr>
            <w:r>
              <w:rPr>
                <w:rFonts w:hint="eastAsia" w:ascii="仿宋_GB2312" w:eastAsia="仿宋_GB2312"/>
                <w:sz w:val="24"/>
              </w:rPr>
              <w:t>队伍</w:t>
            </w:r>
          </w:p>
        </w:tc>
        <w:tc>
          <w:tcPr>
            <w:tcW w:w="2847" w:type="dxa"/>
            <w:gridSpan w:val="4"/>
            <w:shd w:val="clear" w:color="auto" w:fill="auto"/>
            <w:vAlign w:val="center"/>
          </w:tcPr>
          <w:p>
            <w:pPr>
              <w:rPr>
                <w:rFonts w:ascii="仿宋_GB2312" w:eastAsia="仿宋_GB2312"/>
                <w:sz w:val="24"/>
              </w:rPr>
            </w:pPr>
            <w:r>
              <w:rPr>
                <w:rFonts w:hint="eastAsia" w:ascii="仿宋_GB2312" w:eastAsia="仿宋_GB2312"/>
                <w:b/>
                <w:bCs/>
                <w:sz w:val="28"/>
                <w:szCs w:val="28"/>
              </w:rPr>
              <w:t>红方</w:t>
            </w:r>
            <w:r>
              <w:rPr>
                <w:rFonts w:hint="eastAsia" w:ascii="仿宋_GB2312" w:eastAsia="仿宋_GB2312"/>
                <w:b/>
                <w:bCs/>
                <w:sz w:val="24"/>
              </w:rPr>
              <w:t xml:space="preserve"> </w:t>
            </w:r>
            <w:r>
              <w:rPr>
                <w:rFonts w:hint="eastAsia" w:ascii="仿宋_GB2312" w:eastAsia="仿宋_GB2312"/>
                <w:sz w:val="24"/>
              </w:rPr>
              <w:t>队伍编号</w:t>
            </w:r>
            <w:r>
              <w:rPr>
                <w:rFonts w:hint="eastAsia" w:ascii="仿宋_GB2312" w:eastAsia="仿宋_GB2312"/>
                <w:b/>
                <w:bCs/>
                <w:sz w:val="24"/>
              </w:rPr>
              <w:t xml:space="preserve"> </w:t>
            </w:r>
            <w:r>
              <w:rPr>
                <w:rFonts w:hint="eastAsia" w:ascii="仿宋_GB2312" w:eastAsia="仿宋_GB2312"/>
                <w:b/>
                <w:bCs/>
                <w:sz w:val="24"/>
                <w:u w:val="single"/>
              </w:rPr>
              <w:t xml:space="preserve">     </w:t>
            </w:r>
          </w:p>
        </w:tc>
        <w:tc>
          <w:tcPr>
            <w:tcW w:w="4137" w:type="dxa"/>
            <w:gridSpan w:val="6"/>
            <w:shd w:val="clear" w:color="auto" w:fill="auto"/>
            <w:vAlign w:val="center"/>
          </w:tcPr>
          <w:p>
            <w:pPr>
              <w:ind w:firstLine="1124" w:firstLineChars="400"/>
              <w:rPr>
                <w:rFonts w:ascii="仿宋_GB2312" w:eastAsia="仿宋_GB2312"/>
                <w:sz w:val="24"/>
                <w:u w:val="single"/>
              </w:rPr>
            </w:pPr>
            <w:r>
              <w:rPr>
                <w:rFonts w:hint="eastAsia" w:ascii="仿宋_GB2312" w:eastAsia="仿宋_GB2312"/>
                <w:b/>
                <w:bCs/>
                <w:sz w:val="28"/>
                <w:szCs w:val="28"/>
              </w:rPr>
              <w:t>蓝方</w:t>
            </w:r>
            <w:r>
              <w:rPr>
                <w:rFonts w:hint="eastAsia" w:ascii="仿宋_GB2312" w:eastAsia="仿宋_GB2312"/>
                <w:b/>
                <w:bCs/>
                <w:sz w:val="24"/>
              </w:rPr>
              <w:t xml:space="preserve"> </w:t>
            </w:r>
            <w:r>
              <w:rPr>
                <w:rFonts w:hint="eastAsia" w:ascii="仿宋_GB2312" w:eastAsia="仿宋_GB2312"/>
                <w:sz w:val="24"/>
              </w:rPr>
              <w:t>队伍编号</w:t>
            </w:r>
            <w:r>
              <w:rPr>
                <w:rFonts w:hint="eastAsia" w:ascii="仿宋_GB2312" w:eastAsia="仿宋_GB2312"/>
                <w:b/>
                <w:bCs/>
                <w:sz w:val="24"/>
              </w:rPr>
              <w:t xml:space="preserve"> </w:t>
            </w:r>
            <w:r>
              <w:rPr>
                <w:rFonts w:hint="eastAsia" w:ascii="仿宋_GB2312" w:eastAsia="仿宋_GB2312"/>
                <w:b/>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1" w:type="dxa"/>
            <w:shd w:val="clear" w:color="auto" w:fill="auto"/>
            <w:vAlign w:val="center"/>
          </w:tcPr>
          <w:p>
            <w:pPr>
              <w:jc w:val="center"/>
              <w:rPr>
                <w:rFonts w:ascii="仿宋_GB2312" w:eastAsia="仿宋_GB2312"/>
                <w:sz w:val="24"/>
              </w:rPr>
            </w:pPr>
            <w:r>
              <w:rPr>
                <w:rFonts w:hint="eastAsia" w:ascii="仿宋_GB2312" w:eastAsia="仿宋_GB2312"/>
                <w:sz w:val="24"/>
              </w:rPr>
              <w:t>任务1</w:t>
            </w:r>
          </w:p>
        </w:tc>
        <w:tc>
          <w:tcPr>
            <w:tcW w:w="1051" w:type="dxa"/>
            <w:gridSpan w:val="2"/>
            <w:shd w:val="clear" w:color="auto" w:fill="auto"/>
            <w:vAlign w:val="center"/>
          </w:tcPr>
          <w:p>
            <w:pPr>
              <w:jc w:val="center"/>
              <w:rPr>
                <w:rFonts w:ascii="仿宋_GB2312" w:eastAsia="仿宋_GB2312"/>
                <w:sz w:val="24"/>
              </w:rPr>
            </w:pPr>
          </w:p>
        </w:tc>
        <w:tc>
          <w:tcPr>
            <w:tcW w:w="1047" w:type="dxa"/>
            <w:gridSpan w:val="2"/>
            <w:shd w:val="clear" w:color="auto" w:fill="auto"/>
            <w:vAlign w:val="center"/>
          </w:tcPr>
          <w:p>
            <w:pPr>
              <w:jc w:val="center"/>
              <w:rPr>
                <w:rFonts w:ascii="仿宋_GB2312" w:eastAsia="仿宋_GB2312"/>
                <w:sz w:val="24"/>
              </w:rPr>
            </w:pPr>
            <w:r>
              <w:rPr>
                <w:rFonts w:hint="eastAsia" w:ascii="仿宋_GB2312" w:eastAsia="仿宋_GB2312"/>
                <w:sz w:val="24"/>
              </w:rPr>
              <w:t>任务2</w:t>
            </w:r>
          </w:p>
        </w:tc>
        <w:tc>
          <w:tcPr>
            <w:tcW w:w="1116" w:type="dxa"/>
            <w:shd w:val="clear" w:color="auto" w:fill="auto"/>
            <w:vAlign w:val="center"/>
          </w:tcPr>
          <w:p>
            <w:pPr>
              <w:jc w:val="center"/>
              <w:rPr>
                <w:rFonts w:ascii="仿宋_GB2312" w:eastAsia="仿宋_GB2312"/>
                <w:sz w:val="24"/>
              </w:rPr>
            </w:pPr>
          </w:p>
        </w:tc>
        <w:tc>
          <w:tcPr>
            <w:tcW w:w="1251" w:type="dxa"/>
            <w:shd w:val="clear" w:color="auto" w:fill="auto"/>
            <w:vAlign w:val="center"/>
          </w:tcPr>
          <w:p>
            <w:pPr>
              <w:jc w:val="center"/>
              <w:rPr>
                <w:rFonts w:ascii="仿宋_GB2312" w:eastAsia="仿宋_GB2312"/>
                <w:sz w:val="24"/>
              </w:rPr>
            </w:pPr>
            <w:r>
              <w:rPr>
                <w:rFonts w:hint="eastAsia" w:ascii="仿宋_GB2312" w:eastAsia="仿宋_GB2312"/>
                <w:sz w:val="24"/>
              </w:rPr>
              <w:t>任务1</w:t>
            </w:r>
          </w:p>
        </w:tc>
        <w:tc>
          <w:tcPr>
            <w:tcW w:w="924" w:type="dxa"/>
            <w:gridSpan w:val="2"/>
            <w:shd w:val="clear" w:color="auto" w:fill="auto"/>
            <w:vAlign w:val="center"/>
          </w:tcPr>
          <w:p>
            <w:pPr>
              <w:jc w:val="center"/>
              <w:rPr>
                <w:rFonts w:ascii="仿宋_GB2312" w:eastAsia="仿宋_GB2312"/>
                <w:sz w:val="24"/>
              </w:rPr>
            </w:pPr>
          </w:p>
        </w:tc>
        <w:tc>
          <w:tcPr>
            <w:tcW w:w="1087" w:type="dxa"/>
            <w:gridSpan w:val="2"/>
            <w:shd w:val="clear" w:color="auto" w:fill="auto"/>
            <w:vAlign w:val="center"/>
          </w:tcPr>
          <w:p>
            <w:pPr>
              <w:jc w:val="center"/>
              <w:rPr>
                <w:rFonts w:ascii="仿宋_GB2312" w:eastAsia="仿宋_GB2312"/>
                <w:sz w:val="24"/>
              </w:rPr>
            </w:pPr>
            <w:r>
              <w:rPr>
                <w:rFonts w:hint="eastAsia" w:ascii="仿宋_GB2312" w:eastAsia="仿宋_GB2312"/>
                <w:sz w:val="24"/>
              </w:rPr>
              <w:t>任务2</w:t>
            </w:r>
          </w:p>
        </w:tc>
        <w:tc>
          <w:tcPr>
            <w:tcW w:w="87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2" w:type="dxa"/>
            <w:gridSpan w:val="3"/>
            <w:shd w:val="clear" w:color="auto" w:fill="auto"/>
            <w:vAlign w:val="center"/>
          </w:tcPr>
          <w:p>
            <w:pPr>
              <w:rPr>
                <w:rFonts w:ascii="仿宋_GB2312" w:eastAsia="仿宋_GB2312"/>
                <w:sz w:val="24"/>
              </w:rPr>
            </w:pPr>
            <w:r>
              <w:rPr>
                <w:rFonts w:hint="eastAsia" w:ascii="仿宋_GB2312" w:eastAsia="仿宋_GB2312"/>
                <w:b/>
                <w:bCs/>
                <w:sz w:val="24"/>
              </w:rPr>
              <w:t>自动阶段总分</w:t>
            </w:r>
          </w:p>
        </w:tc>
        <w:tc>
          <w:tcPr>
            <w:tcW w:w="2163" w:type="dxa"/>
            <w:gridSpan w:val="3"/>
            <w:shd w:val="clear" w:color="auto" w:fill="auto"/>
            <w:vAlign w:val="center"/>
          </w:tcPr>
          <w:p>
            <w:pPr>
              <w:jc w:val="center"/>
              <w:rPr>
                <w:rFonts w:ascii="仿宋_GB2312" w:eastAsia="仿宋_GB2312"/>
                <w:sz w:val="24"/>
              </w:rPr>
            </w:pPr>
          </w:p>
        </w:tc>
        <w:tc>
          <w:tcPr>
            <w:tcW w:w="4137" w:type="dxa"/>
            <w:gridSpan w:val="6"/>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2" w:type="dxa"/>
            <w:gridSpan w:val="3"/>
            <w:shd w:val="clear" w:color="auto" w:fill="auto"/>
            <w:vAlign w:val="center"/>
          </w:tcPr>
          <w:p>
            <w:pPr>
              <w:rPr>
                <w:rFonts w:ascii="仿宋_GB2312" w:eastAsia="仿宋_GB2312"/>
                <w:b/>
                <w:bCs/>
                <w:sz w:val="18"/>
                <w:szCs w:val="18"/>
              </w:rPr>
            </w:pPr>
            <w:r>
              <w:rPr>
                <w:rFonts w:hint="eastAsia" w:ascii="仿宋_GB2312" w:eastAsia="仿宋_GB2312"/>
                <w:b/>
                <w:bCs/>
                <w:sz w:val="18"/>
                <w:szCs w:val="18"/>
              </w:rPr>
              <w:t>自动阶段任务全部完成</w:t>
            </w:r>
          </w:p>
          <w:p>
            <w:pPr>
              <w:rPr>
                <w:rFonts w:ascii="仿宋_GB2312" w:eastAsia="仿宋_GB2312"/>
                <w:b/>
                <w:bCs/>
                <w:sz w:val="18"/>
                <w:szCs w:val="18"/>
              </w:rPr>
            </w:pPr>
            <w:r>
              <w:rPr>
                <w:rFonts w:hint="eastAsia" w:ascii="仿宋_GB2312" w:eastAsia="仿宋_GB2312"/>
                <w:b/>
                <w:bCs/>
                <w:sz w:val="18"/>
                <w:szCs w:val="18"/>
              </w:rPr>
              <w:t>（✔或X）</w:t>
            </w:r>
          </w:p>
        </w:tc>
        <w:tc>
          <w:tcPr>
            <w:tcW w:w="2163" w:type="dxa"/>
            <w:gridSpan w:val="3"/>
            <w:shd w:val="clear" w:color="auto" w:fill="auto"/>
            <w:vAlign w:val="center"/>
          </w:tcPr>
          <w:p>
            <w:pPr>
              <w:jc w:val="center"/>
              <w:rPr>
                <w:rFonts w:ascii="仿宋_GB2312" w:eastAsia="仿宋_GB2312"/>
                <w:sz w:val="24"/>
              </w:rPr>
            </w:pPr>
          </w:p>
        </w:tc>
        <w:tc>
          <w:tcPr>
            <w:tcW w:w="4137" w:type="dxa"/>
            <w:gridSpan w:val="6"/>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702" w:type="dxa"/>
            <w:gridSpan w:val="12"/>
            <w:shd w:val="clear" w:color="auto" w:fill="auto"/>
            <w:vAlign w:val="center"/>
          </w:tcPr>
          <w:p>
            <w:pPr>
              <w:jc w:val="center"/>
              <w:rPr>
                <w:rFonts w:ascii="仿宋_GB2312" w:eastAsia="仿宋_GB2312"/>
                <w:sz w:val="24"/>
              </w:rPr>
            </w:pPr>
            <w:r>
              <w:rPr>
                <w:rFonts w:hint="eastAsia" w:ascii="仿宋_GB2312" w:eastAsia="仿宋_GB2312"/>
                <w:b/>
                <w:bCs/>
                <w:sz w:val="28"/>
                <w:szCs w:val="28"/>
              </w:rPr>
              <w:t>手动阶段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8" w:type="dxa"/>
            <w:gridSpan w:val="2"/>
            <w:shd w:val="clear" w:color="auto" w:fill="auto"/>
            <w:vAlign w:val="center"/>
          </w:tcPr>
          <w:p>
            <w:pPr>
              <w:jc w:val="center"/>
              <w:rPr>
                <w:rFonts w:ascii="仿宋_GB2312" w:eastAsia="仿宋_GB2312"/>
                <w:sz w:val="24"/>
              </w:rPr>
            </w:pPr>
            <w:r>
              <w:rPr>
                <w:rFonts w:hint="eastAsia" w:ascii="仿宋_GB2312" w:eastAsia="仿宋_GB2312"/>
                <w:sz w:val="24"/>
              </w:rPr>
              <w:t>颜色</w:t>
            </w:r>
          </w:p>
        </w:tc>
        <w:tc>
          <w:tcPr>
            <w:tcW w:w="1495" w:type="dxa"/>
            <w:gridSpan w:val="2"/>
            <w:shd w:val="clear" w:color="auto" w:fill="auto"/>
            <w:vAlign w:val="center"/>
          </w:tcPr>
          <w:p>
            <w:pPr>
              <w:jc w:val="center"/>
              <w:rPr>
                <w:rFonts w:ascii="仿宋_GB2312" w:eastAsia="仿宋_GB2312"/>
                <w:sz w:val="24"/>
              </w:rPr>
            </w:pPr>
            <w:r>
              <w:rPr>
                <w:rFonts w:hint="eastAsia" w:ascii="仿宋_GB2312" w:eastAsia="仿宋_GB2312"/>
                <w:sz w:val="24"/>
              </w:rPr>
              <w:t>数量</w:t>
            </w:r>
          </w:p>
        </w:tc>
        <w:tc>
          <w:tcPr>
            <w:tcW w:w="1352" w:type="dxa"/>
            <w:gridSpan w:val="2"/>
            <w:shd w:val="clear" w:color="auto" w:fill="auto"/>
            <w:vAlign w:val="center"/>
          </w:tcPr>
          <w:p>
            <w:pPr>
              <w:jc w:val="center"/>
              <w:rPr>
                <w:rFonts w:ascii="仿宋_GB2312" w:eastAsia="仿宋_GB2312"/>
                <w:sz w:val="24"/>
              </w:rPr>
            </w:pPr>
            <w:r>
              <w:rPr>
                <w:rFonts w:hint="eastAsia" w:ascii="仿宋_GB2312" w:eastAsia="仿宋_GB2312"/>
                <w:sz w:val="24"/>
              </w:rPr>
              <w:t>得分</w:t>
            </w:r>
          </w:p>
        </w:tc>
        <w:tc>
          <w:tcPr>
            <w:tcW w:w="1662" w:type="dxa"/>
            <w:gridSpan w:val="2"/>
            <w:shd w:val="clear" w:color="auto" w:fill="auto"/>
            <w:vAlign w:val="center"/>
          </w:tcPr>
          <w:p>
            <w:pPr>
              <w:jc w:val="center"/>
              <w:rPr>
                <w:rFonts w:ascii="仿宋_GB2312" w:eastAsia="仿宋_GB2312"/>
                <w:sz w:val="24"/>
              </w:rPr>
            </w:pPr>
            <w:r>
              <w:rPr>
                <w:rFonts w:hint="eastAsia" w:ascii="仿宋_GB2312" w:eastAsia="仿宋_GB2312"/>
                <w:sz w:val="24"/>
              </w:rPr>
              <w:t>颜色</w:t>
            </w:r>
          </w:p>
        </w:tc>
        <w:tc>
          <w:tcPr>
            <w:tcW w:w="1188" w:type="dxa"/>
            <w:gridSpan w:val="2"/>
            <w:shd w:val="clear" w:color="auto" w:fill="auto"/>
            <w:vAlign w:val="center"/>
          </w:tcPr>
          <w:p>
            <w:pPr>
              <w:jc w:val="center"/>
              <w:rPr>
                <w:rFonts w:ascii="仿宋_GB2312" w:eastAsia="仿宋_GB2312"/>
                <w:sz w:val="24"/>
              </w:rPr>
            </w:pPr>
            <w:r>
              <w:rPr>
                <w:rFonts w:hint="eastAsia" w:ascii="仿宋_GB2312" w:eastAsia="仿宋_GB2312"/>
                <w:sz w:val="24"/>
              </w:rPr>
              <w:t>数量</w:t>
            </w:r>
          </w:p>
        </w:tc>
        <w:tc>
          <w:tcPr>
            <w:tcW w:w="1287" w:type="dxa"/>
            <w:gridSpan w:val="2"/>
            <w:shd w:val="clear" w:color="auto" w:fill="auto"/>
            <w:vAlign w:val="center"/>
          </w:tcPr>
          <w:p>
            <w:pPr>
              <w:jc w:val="center"/>
              <w:rPr>
                <w:rFonts w:ascii="仿宋_GB2312" w:eastAsia="仿宋_GB2312"/>
                <w:sz w:val="24"/>
              </w:rPr>
            </w:pPr>
            <w:r>
              <w:rPr>
                <w:rFonts w:hint="eastAsia" w:ascii="仿宋_GB2312" w:eastAsia="仿宋_GB2312"/>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8" w:type="dxa"/>
            <w:gridSpan w:val="2"/>
            <w:shd w:val="clear" w:color="auto" w:fill="auto"/>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正方体（+50）</w:t>
            </w:r>
          </w:p>
        </w:tc>
        <w:tc>
          <w:tcPr>
            <w:tcW w:w="1495" w:type="dxa"/>
            <w:gridSpan w:val="2"/>
            <w:shd w:val="clear" w:color="auto" w:fill="auto"/>
            <w:vAlign w:val="center"/>
          </w:tcPr>
          <w:p>
            <w:pPr>
              <w:ind w:firstLine="480" w:firstLineChars="200"/>
              <w:rPr>
                <w:rFonts w:ascii="仿宋_GB2312" w:eastAsia="仿宋_GB2312"/>
                <w:sz w:val="24"/>
                <w:u w:val="single"/>
              </w:rPr>
            </w:pPr>
          </w:p>
        </w:tc>
        <w:tc>
          <w:tcPr>
            <w:tcW w:w="1352" w:type="dxa"/>
            <w:gridSpan w:val="2"/>
            <w:shd w:val="clear" w:color="auto" w:fill="auto"/>
            <w:vAlign w:val="center"/>
          </w:tcPr>
          <w:p>
            <w:pPr>
              <w:jc w:val="center"/>
              <w:rPr>
                <w:rFonts w:ascii="仿宋_GB2312" w:eastAsia="仿宋_GB2312"/>
                <w:sz w:val="24"/>
              </w:rPr>
            </w:pPr>
          </w:p>
        </w:tc>
        <w:tc>
          <w:tcPr>
            <w:tcW w:w="1662" w:type="dxa"/>
            <w:gridSpan w:val="2"/>
            <w:shd w:val="clear" w:color="auto" w:fill="auto"/>
            <w:vAlign w:val="center"/>
          </w:tcPr>
          <w:p>
            <w:pPr>
              <w:jc w:val="center"/>
              <w:rPr>
                <w:rFonts w:hint="eastAsia" w:ascii="仿宋_GB2312" w:eastAsia="仿宋_GB2312"/>
                <w:sz w:val="24"/>
              </w:rPr>
            </w:pPr>
            <w:r>
              <w:rPr>
                <w:rFonts w:hint="eastAsia" w:ascii="仿宋_GB2312" w:eastAsia="仿宋_GB2312"/>
                <w:sz w:val="24"/>
                <w:lang w:val="en-US" w:eastAsia="zh-CN"/>
              </w:rPr>
              <w:t>正方体（+50）</w:t>
            </w:r>
          </w:p>
        </w:tc>
        <w:tc>
          <w:tcPr>
            <w:tcW w:w="1188" w:type="dxa"/>
            <w:gridSpan w:val="2"/>
            <w:shd w:val="clear" w:color="auto" w:fill="auto"/>
            <w:vAlign w:val="center"/>
          </w:tcPr>
          <w:p>
            <w:pPr>
              <w:jc w:val="center"/>
              <w:rPr>
                <w:rFonts w:ascii="仿宋_GB2312" w:eastAsia="仿宋_GB2312"/>
                <w:sz w:val="24"/>
              </w:rPr>
            </w:pPr>
          </w:p>
        </w:tc>
        <w:tc>
          <w:tcPr>
            <w:tcW w:w="1287" w:type="dxa"/>
            <w:gridSpan w:val="2"/>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8" w:type="dxa"/>
            <w:gridSpan w:val="2"/>
            <w:shd w:val="clear" w:color="auto" w:fill="auto"/>
            <w:vAlign w:val="center"/>
          </w:tcPr>
          <w:p>
            <w:pPr>
              <w:jc w:val="center"/>
              <w:rPr>
                <w:rFonts w:ascii="仿宋_GB2312" w:eastAsia="仿宋_GB2312"/>
                <w:sz w:val="24"/>
              </w:rPr>
            </w:pPr>
            <w:r>
              <w:rPr>
                <w:rFonts w:hint="eastAsia" w:ascii="仿宋_GB2312" w:eastAsia="仿宋_GB2312"/>
                <w:sz w:val="24"/>
              </w:rPr>
              <w:t>绿色球（+</w:t>
            </w:r>
            <w:r>
              <w:rPr>
                <w:rFonts w:hint="eastAsia" w:ascii="仿宋_GB2312" w:eastAsia="仿宋_GB2312"/>
                <w:sz w:val="24"/>
                <w:lang w:val="en-US" w:eastAsia="zh-CN"/>
              </w:rPr>
              <w:t>3</w:t>
            </w:r>
            <w:r>
              <w:rPr>
                <w:rFonts w:hint="eastAsia" w:ascii="仿宋_GB2312" w:eastAsia="仿宋_GB2312"/>
                <w:sz w:val="24"/>
              </w:rPr>
              <w:t>0）</w:t>
            </w:r>
          </w:p>
        </w:tc>
        <w:tc>
          <w:tcPr>
            <w:tcW w:w="1495" w:type="dxa"/>
            <w:gridSpan w:val="2"/>
            <w:shd w:val="clear" w:color="auto" w:fill="auto"/>
            <w:vAlign w:val="center"/>
          </w:tcPr>
          <w:p>
            <w:pPr>
              <w:ind w:firstLine="480" w:firstLineChars="200"/>
              <w:rPr>
                <w:rFonts w:ascii="仿宋_GB2312" w:eastAsia="仿宋_GB2312"/>
                <w:sz w:val="24"/>
                <w:u w:val="single"/>
              </w:rPr>
            </w:pPr>
          </w:p>
        </w:tc>
        <w:tc>
          <w:tcPr>
            <w:tcW w:w="1352" w:type="dxa"/>
            <w:gridSpan w:val="2"/>
            <w:shd w:val="clear" w:color="auto" w:fill="auto"/>
            <w:vAlign w:val="center"/>
          </w:tcPr>
          <w:p>
            <w:pPr>
              <w:jc w:val="center"/>
              <w:rPr>
                <w:rFonts w:ascii="仿宋_GB2312" w:eastAsia="仿宋_GB2312"/>
                <w:sz w:val="24"/>
              </w:rPr>
            </w:pPr>
          </w:p>
        </w:tc>
        <w:tc>
          <w:tcPr>
            <w:tcW w:w="1662" w:type="dxa"/>
            <w:gridSpan w:val="2"/>
            <w:shd w:val="clear" w:color="auto" w:fill="auto"/>
            <w:vAlign w:val="center"/>
          </w:tcPr>
          <w:p>
            <w:pPr>
              <w:jc w:val="center"/>
              <w:rPr>
                <w:rFonts w:ascii="仿宋_GB2312" w:eastAsia="仿宋_GB2312"/>
                <w:sz w:val="24"/>
              </w:rPr>
            </w:pPr>
            <w:r>
              <w:rPr>
                <w:rFonts w:hint="eastAsia" w:ascii="仿宋_GB2312" w:eastAsia="仿宋_GB2312"/>
                <w:sz w:val="24"/>
              </w:rPr>
              <w:t>绿色球（+</w:t>
            </w:r>
            <w:r>
              <w:rPr>
                <w:rFonts w:hint="eastAsia" w:ascii="仿宋_GB2312" w:eastAsia="仿宋_GB2312"/>
                <w:sz w:val="24"/>
                <w:lang w:val="en-US" w:eastAsia="zh-CN"/>
              </w:rPr>
              <w:t>3</w:t>
            </w:r>
            <w:r>
              <w:rPr>
                <w:rFonts w:hint="eastAsia" w:ascii="仿宋_GB2312" w:eastAsia="仿宋_GB2312"/>
                <w:sz w:val="24"/>
              </w:rPr>
              <w:t>0）</w:t>
            </w:r>
          </w:p>
        </w:tc>
        <w:tc>
          <w:tcPr>
            <w:tcW w:w="1188" w:type="dxa"/>
            <w:gridSpan w:val="2"/>
            <w:shd w:val="clear" w:color="auto" w:fill="auto"/>
            <w:vAlign w:val="center"/>
          </w:tcPr>
          <w:p>
            <w:pPr>
              <w:jc w:val="center"/>
              <w:rPr>
                <w:rFonts w:ascii="仿宋_GB2312" w:eastAsia="仿宋_GB2312"/>
                <w:sz w:val="24"/>
              </w:rPr>
            </w:pPr>
          </w:p>
        </w:tc>
        <w:tc>
          <w:tcPr>
            <w:tcW w:w="1287" w:type="dxa"/>
            <w:gridSpan w:val="2"/>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8" w:type="dxa"/>
            <w:gridSpan w:val="2"/>
            <w:shd w:val="clear" w:color="auto" w:fill="auto"/>
            <w:vAlign w:val="center"/>
          </w:tcPr>
          <w:p>
            <w:pPr>
              <w:jc w:val="center"/>
            </w:pPr>
            <w:r>
              <w:rPr>
                <w:rFonts w:hint="eastAsia" w:ascii="仿宋_GB2312" w:eastAsia="仿宋_GB2312"/>
                <w:sz w:val="24"/>
              </w:rPr>
              <w:t>红色球（+20）</w:t>
            </w:r>
          </w:p>
        </w:tc>
        <w:tc>
          <w:tcPr>
            <w:tcW w:w="1495" w:type="dxa"/>
            <w:gridSpan w:val="2"/>
            <w:shd w:val="clear" w:color="auto" w:fill="auto"/>
            <w:vAlign w:val="center"/>
          </w:tcPr>
          <w:p>
            <w:pPr>
              <w:jc w:val="center"/>
              <w:rPr>
                <w:rFonts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p>
        </w:tc>
        <w:tc>
          <w:tcPr>
            <w:tcW w:w="1352" w:type="dxa"/>
            <w:gridSpan w:val="2"/>
            <w:shd w:val="clear" w:color="auto" w:fill="auto"/>
            <w:vAlign w:val="center"/>
          </w:tcPr>
          <w:p>
            <w:pPr>
              <w:jc w:val="center"/>
              <w:rPr>
                <w:rFonts w:ascii="仿宋_GB2312" w:eastAsia="仿宋_GB2312"/>
                <w:sz w:val="24"/>
              </w:rPr>
            </w:pPr>
          </w:p>
        </w:tc>
        <w:tc>
          <w:tcPr>
            <w:tcW w:w="1662" w:type="dxa"/>
            <w:gridSpan w:val="2"/>
            <w:shd w:val="clear" w:color="auto" w:fill="auto"/>
            <w:vAlign w:val="center"/>
          </w:tcPr>
          <w:p>
            <w:pPr>
              <w:jc w:val="center"/>
              <w:rPr>
                <w:rFonts w:ascii="仿宋_GB2312" w:eastAsia="仿宋_GB2312"/>
                <w:sz w:val="24"/>
              </w:rPr>
            </w:pPr>
            <w:r>
              <w:rPr>
                <w:rFonts w:hint="eastAsia" w:ascii="仿宋_GB2312" w:eastAsia="仿宋_GB2312"/>
                <w:sz w:val="24"/>
              </w:rPr>
              <w:t>红色球（+20）</w:t>
            </w:r>
          </w:p>
        </w:tc>
        <w:tc>
          <w:tcPr>
            <w:tcW w:w="1188" w:type="dxa"/>
            <w:gridSpan w:val="2"/>
            <w:shd w:val="clear" w:color="auto" w:fill="auto"/>
            <w:vAlign w:val="center"/>
          </w:tcPr>
          <w:p>
            <w:pPr>
              <w:jc w:val="center"/>
              <w:rPr>
                <w:rFonts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p>
        </w:tc>
        <w:tc>
          <w:tcPr>
            <w:tcW w:w="1287" w:type="dxa"/>
            <w:gridSpan w:val="2"/>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8" w:type="dxa"/>
            <w:gridSpan w:val="2"/>
            <w:shd w:val="clear" w:color="auto" w:fill="auto"/>
            <w:vAlign w:val="center"/>
          </w:tcPr>
          <w:p>
            <w:pPr>
              <w:jc w:val="center"/>
              <w:rPr>
                <w:rFonts w:ascii="仿宋_GB2312" w:eastAsia="仿宋_GB2312"/>
                <w:sz w:val="24"/>
              </w:rPr>
            </w:pPr>
            <w:r>
              <w:rPr>
                <w:rFonts w:hint="eastAsia" w:ascii="仿宋_GB2312" w:eastAsia="仿宋_GB2312"/>
                <w:sz w:val="24"/>
              </w:rPr>
              <w:t>黑色球（-</w:t>
            </w:r>
            <w:r>
              <w:rPr>
                <w:rFonts w:hint="eastAsia" w:ascii="仿宋_GB2312" w:eastAsia="仿宋_GB2312"/>
                <w:sz w:val="24"/>
                <w:lang w:val="en-US" w:eastAsia="zh-CN"/>
              </w:rPr>
              <w:t>3</w:t>
            </w:r>
            <w:r>
              <w:rPr>
                <w:rFonts w:hint="eastAsia" w:ascii="仿宋_GB2312" w:eastAsia="仿宋_GB2312"/>
                <w:sz w:val="24"/>
              </w:rPr>
              <w:t>0）</w:t>
            </w:r>
          </w:p>
        </w:tc>
        <w:tc>
          <w:tcPr>
            <w:tcW w:w="1495" w:type="dxa"/>
            <w:gridSpan w:val="2"/>
            <w:shd w:val="clear" w:color="auto" w:fill="auto"/>
            <w:vAlign w:val="center"/>
          </w:tcPr>
          <w:p>
            <w:pPr>
              <w:jc w:val="center"/>
              <w:rPr>
                <w:rFonts w:ascii="仿宋_GB2312" w:eastAsia="仿宋_GB2312"/>
                <w:sz w:val="24"/>
              </w:rPr>
            </w:pPr>
          </w:p>
        </w:tc>
        <w:tc>
          <w:tcPr>
            <w:tcW w:w="1352" w:type="dxa"/>
            <w:gridSpan w:val="2"/>
            <w:shd w:val="clear" w:color="auto" w:fill="auto"/>
            <w:vAlign w:val="center"/>
          </w:tcPr>
          <w:p>
            <w:pPr>
              <w:jc w:val="center"/>
              <w:rPr>
                <w:rFonts w:ascii="仿宋_GB2312" w:eastAsia="仿宋_GB2312"/>
                <w:sz w:val="24"/>
              </w:rPr>
            </w:pPr>
          </w:p>
        </w:tc>
        <w:tc>
          <w:tcPr>
            <w:tcW w:w="1662" w:type="dxa"/>
            <w:gridSpan w:val="2"/>
            <w:shd w:val="clear" w:color="auto" w:fill="auto"/>
            <w:vAlign w:val="center"/>
          </w:tcPr>
          <w:p>
            <w:pPr>
              <w:jc w:val="center"/>
              <w:rPr>
                <w:rFonts w:ascii="仿宋_GB2312" w:eastAsia="仿宋_GB2312"/>
                <w:sz w:val="24"/>
              </w:rPr>
            </w:pPr>
            <w:r>
              <w:rPr>
                <w:rFonts w:hint="eastAsia" w:ascii="仿宋_GB2312" w:eastAsia="仿宋_GB2312"/>
                <w:sz w:val="24"/>
              </w:rPr>
              <w:t>黑色球（-</w:t>
            </w:r>
            <w:r>
              <w:rPr>
                <w:rFonts w:hint="eastAsia" w:ascii="仿宋_GB2312" w:eastAsia="仿宋_GB2312"/>
                <w:sz w:val="24"/>
                <w:lang w:val="en-US" w:eastAsia="zh-CN"/>
              </w:rPr>
              <w:t>3</w:t>
            </w:r>
            <w:r>
              <w:rPr>
                <w:rFonts w:hint="eastAsia" w:ascii="仿宋_GB2312" w:eastAsia="仿宋_GB2312"/>
                <w:sz w:val="24"/>
              </w:rPr>
              <w:t>0）</w:t>
            </w:r>
          </w:p>
        </w:tc>
        <w:tc>
          <w:tcPr>
            <w:tcW w:w="1188" w:type="dxa"/>
            <w:gridSpan w:val="2"/>
            <w:shd w:val="clear" w:color="auto" w:fill="auto"/>
            <w:vAlign w:val="center"/>
          </w:tcPr>
          <w:p>
            <w:pPr>
              <w:jc w:val="center"/>
              <w:rPr>
                <w:rFonts w:ascii="仿宋_GB2312" w:eastAsia="仿宋_GB2312"/>
                <w:sz w:val="24"/>
              </w:rPr>
            </w:pPr>
          </w:p>
        </w:tc>
        <w:tc>
          <w:tcPr>
            <w:tcW w:w="1287" w:type="dxa"/>
            <w:gridSpan w:val="2"/>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18" w:type="dxa"/>
            <w:gridSpan w:val="2"/>
            <w:shd w:val="clear" w:color="auto" w:fill="auto"/>
            <w:vAlign w:val="center"/>
          </w:tcPr>
          <w:p>
            <w:pPr>
              <w:jc w:val="right"/>
              <w:rPr>
                <w:rFonts w:ascii="仿宋_GB2312" w:eastAsia="仿宋_GB2312"/>
                <w:szCs w:val="21"/>
              </w:rPr>
            </w:pPr>
            <w:r>
              <w:rPr>
                <w:rFonts w:hint="eastAsia" w:ascii="仿宋_GB2312" w:eastAsia="仿宋_GB2312"/>
                <w:b/>
                <w:bCs/>
                <w:szCs w:val="21"/>
              </w:rPr>
              <w:t>手动阶段总分</w:t>
            </w:r>
          </w:p>
        </w:tc>
        <w:tc>
          <w:tcPr>
            <w:tcW w:w="2847" w:type="dxa"/>
            <w:gridSpan w:val="4"/>
            <w:shd w:val="clear" w:color="auto" w:fill="auto"/>
            <w:vAlign w:val="center"/>
          </w:tcPr>
          <w:p>
            <w:pPr>
              <w:adjustRightInd w:val="0"/>
              <w:snapToGrid w:val="0"/>
              <w:jc w:val="center"/>
              <w:rPr>
                <w:rFonts w:ascii="仿宋_GB2312" w:eastAsia="仿宋_GB2312"/>
                <w:sz w:val="24"/>
              </w:rPr>
            </w:pPr>
          </w:p>
        </w:tc>
        <w:tc>
          <w:tcPr>
            <w:tcW w:w="4137" w:type="dxa"/>
            <w:gridSpan w:val="6"/>
            <w:shd w:val="clear" w:color="auto" w:fill="auto"/>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1718" w:type="dxa"/>
            <w:gridSpan w:val="2"/>
            <w:shd w:val="clear" w:color="auto" w:fill="auto"/>
            <w:vAlign w:val="center"/>
          </w:tcPr>
          <w:p>
            <w:pPr>
              <w:jc w:val="center"/>
              <w:rPr>
                <w:rFonts w:ascii="仿宋_GB2312" w:eastAsia="仿宋_GB2312"/>
                <w:b/>
                <w:bCs/>
                <w:szCs w:val="21"/>
              </w:rPr>
            </w:pPr>
            <w:r>
              <w:rPr>
                <w:rFonts w:hint="eastAsia" w:ascii="仿宋_GB2312" w:eastAsia="仿宋_GB2312"/>
                <w:b/>
                <w:bCs/>
                <w:szCs w:val="21"/>
              </w:rPr>
              <w:t>其他扣分或</w:t>
            </w:r>
          </w:p>
          <w:p>
            <w:pPr>
              <w:jc w:val="center"/>
              <w:rPr>
                <w:rFonts w:ascii="仿宋_GB2312" w:eastAsia="仿宋_GB2312"/>
                <w:b/>
                <w:bCs/>
                <w:szCs w:val="21"/>
              </w:rPr>
            </w:pPr>
            <w:r>
              <w:rPr>
                <w:rFonts w:hint="eastAsia" w:ascii="仿宋_GB2312" w:eastAsia="仿宋_GB2312"/>
                <w:b/>
                <w:bCs/>
                <w:szCs w:val="21"/>
              </w:rPr>
              <w:t>处罚</w:t>
            </w:r>
          </w:p>
        </w:tc>
        <w:tc>
          <w:tcPr>
            <w:tcW w:w="2847" w:type="dxa"/>
            <w:gridSpan w:val="4"/>
            <w:shd w:val="clear" w:color="auto" w:fill="auto"/>
            <w:vAlign w:val="center"/>
          </w:tcPr>
          <w:p>
            <w:pPr>
              <w:adjustRightInd w:val="0"/>
              <w:snapToGrid w:val="0"/>
              <w:jc w:val="center"/>
              <w:rPr>
                <w:rFonts w:ascii="仿宋_GB2312" w:eastAsia="仿宋_GB2312"/>
                <w:sz w:val="24"/>
              </w:rPr>
            </w:pPr>
          </w:p>
          <w:p>
            <w:pPr>
              <w:adjustRightInd w:val="0"/>
              <w:snapToGrid w:val="0"/>
              <w:jc w:val="center"/>
              <w:rPr>
                <w:rFonts w:ascii="仿宋_GB2312" w:eastAsia="仿宋_GB2312"/>
                <w:sz w:val="24"/>
              </w:rPr>
            </w:pPr>
          </w:p>
          <w:p>
            <w:pPr>
              <w:adjustRightInd w:val="0"/>
              <w:snapToGrid w:val="0"/>
              <w:jc w:val="center"/>
              <w:rPr>
                <w:rFonts w:ascii="仿宋_GB2312" w:eastAsia="仿宋_GB2312"/>
                <w:sz w:val="24"/>
              </w:rPr>
            </w:pPr>
          </w:p>
          <w:p>
            <w:pPr>
              <w:adjustRightInd w:val="0"/>
              <w:snapToGrid w:val="0"/>
              <w:jc w:val="center"/>
              <w:rPr>
                <w:rFonts w:ascii="仿宋_GB2312" w:eastAsia="仿宋_GB2312"/>
                <w:sz w:val="24"/>
              </w:rPr>
            </w:pPr>
          </w:p>
        </w:tc>
        <w:tc>
          <w:tcPr>
            <w:tcW w:w="4137" w:type="dxa"/>
            <w:gridSpan w:val="6"/>
            <w:shd w:val="clear" w:color="auto" w:fill="auto"/>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18" w:type="dxa"/>
            <w:gridSpan w:val="2"/>
            <w:shd w:val="clear" w:color="auto" w:fill="auto"/>
            <w:vAlign w:val="center"/>
          </w:tcPr>
          <w:p>
            <w:pPr>
              <w:jc w:val="center"/>
              <w:rPr>
                <w:rFonts w:ascii="仿宋_GB2312" w:eastAsia="仿宋_GB2312"/>
                <w:b/>
                <w:bCs/>
                <w:szCs w:val="21"/>
              </w:rPr>
            </w:pPr>
            <w:r>
              <w:rPr>
                <w:rFonts w:hint="eastAsia" w:ascii="仿宋_GB2312" w:eastAsia="仿宋_GB2312"/>
                <w:b/>
                <w:bCs/>
                <w:szCs w:val="21"/>
              </w:rPr>
              <w:t>总分（自动+手动总分）</w:t>
            </w:r>
          </w:p>
        </w:tc>
        <w:tc>
          <w:tcPr>
            <w:tcW w:w="2847" w:type="dxa"/>
            <w:gridSpan w:val="4"/>
            <w:shd w:val="clear" w:color="auto" w:fill="auto"/>
            <w:vAlign w:val="center"/>
          </w:tcPr>
          <w:p>
            <w:pPr>
              <w:adjustRightInd w:val="0"/>
              <w:snapToGrid w:val="0"/>
              <w:jc w:val="center"/>
              <w:rPr>
                <w:rFonts w:ascii="仿宋_GB2312" w:eastAsia="仿宋_GB2312"/>
                <w:sz w:val="24"/>
              </w:rPr>
            </w:pPr>
          </w:p>
        </w:tc>
        <w:tc>
          <w:tcPr>
            <w:tcW w:w="4137" w:type="dxa"/>
            <w:gridSpan w:val="6"/>
            <w:shd w:val="clear" w:color="auto" w:fill="auto"/>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18" w:type="dxa"/>
            <w:gridSpan w:val="2"/>
            <w:shd w:val="clear" w:color="auto" w:fill="auto"/>
            <w:vAlign w:val="center"/>
          </w:tcPr>
          <w:p>
            <w:pPr>
              <w:jc w:val="center"/>
              <w:rPr>
                <w:rFonts w:ascii="仿宋_GB2312" w:eastAsia="仿宋_GB2312"/>
                <w:szCs w:val="21"/>
              </w:rPr>
            </w:pPr>
            <w:r>
              <w:rPr>
                <w:rFonts w:hint="eastAsia" w:ascii="仿宋_GB2312" w:eastAsia="仿宋_GB2312"/>
                <w:b/>
                <w:bCs/>
                <w:szCs w:val="21"/>
                <w:lang w:val="en-US" w:eastAsia="zh-CN"/>
              </w:rPr>
              <w:t>最后成绩</w:t>
            </w:r>
            <w:r>
              <w:rPr>
                <w:rFonts w:hint="eastAsia" w:ascii="仿宋_GB2312" w:eastAsia="仿宋_GB2312"/>
                <w:b/>
                <w:bCs/>
                <w:szCs w:val="21"/>
              </w:rPr>
              <w:t>（0,1,3）</w:t>
            </w:r>
          </w:p>
        </w:tc>
        <w:tc>
          <w:tcPr>
            <w:tcW w:w="2847" w:type="dxa"/>
            <w:gridSpan w:val="4"/>
            <w:shd w:val="clear" w:color="auto" w:fill="auto"/>
            <w:vAlign w:val="center"/>
          </w:tcPr>
          <w:p>
            <w:pPr>
              <w:adjustRightInd w:val="0"/>
              <w:snapToGrid w:val="0"/>
              <w:jc w:val="center"/>
              <w:rPr>
                <w:rFonts w:ascii="仿宋_GB2312" w:eastAsia="仿宋_GB2312"/>
                <w:sz w:val="24"/>
              </w:rPr>
            </w:pPr>
          </w:p>
        </w:tc>
        <w:tc>
          <w:tcPr>
            <w:tcW w:w="4137" w:type="dxa"/>
            <w:gridSpan w:val="6"/>
            <w:shd w:val="clear" w:color="auto" w:fill="auto"/>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18"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队员签名</w:t>
            </w:r>
          </w:p>
        </w:tc>
        <w:tc>
          <w:tcPr>
            <w:tcW w:w="2847" w:type="dxa"/>
            <w:gridSpan w:val="4"/>
            <w:shd w:val="clear" w:color="auto" w:fill="auto"/>
          </w:tcPr>
          <w:p>
            <w:pPr>
              <w:rPr>
                <w:rFonts w:ascii="仿宋_GB2312" w:eastAsia="仿宋_GB2312"/>
                <w:szCs w:val="21"/>
              </w:rPr>
            </w:pPr>
          </w:p>
          <w:p>
            <w:pPr>
              <w:rPr>
                <w:rFonts w:ascii="仿宋_GB2312" w:eastAsia="仿宋_GB2312"/>
                <w:szCs w:val="21"/>
              </w:rPr>
            </w:pPr>
          </w:p>
          <w:p>
            <w:pPr>
              <w:rPr>
                <w:rFonts w:ascii="仿宋_GB2312" w:eastAsia="仿宋_GB2312"/>
                <w:szCs w:val="21"/>
              </w:rPr>
            </w:pPr>
          </w:p>
        </w:tc>
        <w:tc>
          <w:tcPr>
            <w:tcW w:w="4137" w:type="dxa"/>
            <w:gridSpan w:val="6"/>
            <w:shd w:val="clear" w:color="auto" w:fill="auto"/>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718"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裁判签名</w:t>
            </w:r>
          </w:p>
        </w:tc>
        <w:tc>
          <w:tcPr>
            <w:tcW w:w="2847" w:type="dxa"/>
            <w:gridSpan w:val="4"/>
            <w:shd w:val="clear" w:color="auto" w:fill="auto"/>
            <w:vAlign w:val="center"/>
          </w:tcPr>
          <w:p>
            <w:pPr>
              <w:rPr>
                <w:rFonts w:ascii="仿宋_GB2312" w:eastAsia="仿宋_GB2312"/>
                <w:szCs w:val="21"/>
              </w:rPr>
            </w:pPr>
            <w:r>
              <w:rPr>
                <w:rFonts w:hint="eastAsia" w:ascii="仿宋_GB2312" w:eastAsia="仿宋_GB2312"/>
                <w:szCs w:val="21"/>
              </w:rPr>
              <w:t>当值裁判：</w:t>
            </w:r>
          </w:p>
        </w:tc>
        <w:tc>
          <w:tcPr>
            <w:tcW w:w="4137" w:type="dxa"/>
            <w:gridSpan w:val="6"/>
            <w:shd w:val="clear" w:color="auto" w:fill="auto"/>
            <w:vAlign w:val="center"/>
          </w:tcPr>
          <w:p>
            <w:pPr>
              <w:rPr>
                <w:rFonts w:ascii="仿宋_GB2312" w:eastAsia="仿宋_GB2312"/>
                <w:szCs w:val="21"/>
              </w:rPr>
            </w:pPr>
            <w:r>
              <w:rPr>
                <w:rFonts w:hint="eastAsia" w:ascii="仿宋_GB2312" w:eastAsia="仿宋_GB2312"/>
                <w:szCs w:val="21"/>
              </w:rPr>
              <w:t>项目裁判长：</w:t>
            </w:r>
          </w:p>
        </w:tc>
      </w:tr>
    </w:tbl>
    <w:p>
      <w:pPr>
        <w:pStyle w:val="2"/>
        <w:jc w:val="center"/>
        <w:rPr>
          <w:sz w:val="36"/>
          <w:szCs w:val="36"/>
        </w:rPr>
      </w:pPr>
      <w:r>
        <w:rPr>
          <w:rFonts w:hint="eastAsia"/>
          <w:sz w:val="36"/>
          <w:szCs w:val="36"/>
        </w:rPr>
        <w:t>夺宝奇兵成绩统计表</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218"/>
        <w:gridCol w:w="366"/>
        <w:gridCol w:w="914"/>
        <w:gridCol w:w="1258"/>
        <w:gridCol w:w="117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42" w:type="dxa"/>
            <w:gridSpan w:val="7"/>
            <w:vAlign w:val="center"/>
          </w:tcPr>
          <w:p>
            <w:pPr>
              <w:jc w:val="center"/>
              <w:rPr>
                <w:rFonts w:cs="宋体"/>
                <w:sz w:val="24"/>
              </w:rPr>
            </w:pPr>
            <w:r>
              <w:rPr>
                <w:rFonts w:hint="eastAsia" w:cs="宋体"/>
                <w:b/>
                <w:bCs/>
                <w:sz w:val="24"/>
              </w:rPr>
              <w:t>夺宝奇兵成绩统计表(小组赛)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4083" w:type="dxa"/>
            <w:gridSpan w:val="3"/>
            <w:vAlign w:val="center"/>
          </w:tcPr>
          <w:p>
            <w:pPr>
              <w:jc w:val="center"/>
              <w:rPr>
                <w:rFonts w:cs="宋体"/>
                <w:b/>
                <w:bCs/>
                <w:sz w:val="24"/>
              </w:rPr>
            </w:pPr>
            <w:r>
              <w:rPr>
                <w:rFonts w:hint="eastAsia" w:cs="宋体"/>
                <w:b/>
                <w:bCs/>
                <w:sz w:val="24"/>
              </w:rPr>
              <w:t>小组赛组别</w:t>
            </w:r>
          </w:p>
        </w:tc>
        <w:tc>
          <w:tcPr>
            <w:tcW w:w="4559" w:type="dxa"/>
            <w:gridSpan w:val="4"/>
            <w:vAlign w:val="center"/>
          </w:tcPr>
          <w:p>
            <w:pPr>
              <w:jc w:val="center"/>
              <w:rPr>
                <w:rFonts w:cs="宋体"/>
                <w:b/>
                <w:bCs/>
                <w:sz w:val="24"/>
              </w:rPr>
            </w:pPr>
            <w:r>
              <w:rPr>
                <w:rFonts w:hint="eastAsia" w:cs="宋体"/>
                <w:b/>
                <w:bCs/>
                <w:sz w:val="24"/>
              </w:rPr>
              <w:t xml:space="preserve">    </w:t>
            </w:r>
            <w:r>
              <w:rPr>
                <w:rFonts w:hint="eastAsia" w:cs="宋体"/>
                <w:b/>
                <w:bCs/>
                <w:sz w:val="24"/>
                <w:u w:val="single"/>
              </w:rPr>
              <w:t xml:space="preserve">          </w:t>
            </w:r>
            <w:r>
              <w:rPr>
                <w:rFonts w:hint="eastAsia" w:cs="宋体"/>
                <w:b/>
                <w:bCs/>
                <w:sz w:val="24"/>
              </w:rPr>
              <w:t xml:space="preserve"> 组</w:t>
            </w:r>
            <w:r>
              <w:rPr>
                <w:rFonts w:hint="eastAsia" w:cs="宋体"/>
                <w:sz w:val="24"/>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642" w:type="dxa"/>
            <w:gridSpan w:val="7"/>
            <w:vAlign w:val="center"/>
          </w:tcPr>
          <w:p>
            <w:pPr>
              <w:jc w:val="center"/>
              <w:rPr>
                <w:rFonts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9" w:type="dxa"/>
            <w:vAlign w:val="center"/>
          </w:tcPr>
          <w:p>
            <w:pPr>
              <w:jc w:val="center"/>
              <w:rPr>
                <w:rFonts w:cs="宋体"/>
                <w:b/>
                <w:bCs/>
                <w:sz w:val="24"/>
              </w:rPr>
            </w:pPr>
            <w:r>
              <w:rPr>
                <w:rFonts w:hint="eastAsia" w:cs="宋体"/>
                <w:b/>
                <w:bCs/>
                <w:sz w:val="24"/>
              </w:rPr>
              <w:t>小组编号（A1/A2/A3......）</w:t>
            </w:r>
          </w:p>
        </w:tc>
        <w:tc>
          <w:tcPr>
            <w:tcW w:w="1218" w:type="dxa"/>
            <w:vAlign w:val="center"/>
          </w:tcPr>
          <w:p>
            <w:pPr>
              <w:jc w:val="center"/>
              <w:rPr>
                <w:rFonts w:cs="宋体"/>
                <w:b/>
                <w:bCs/>
                <w:sz w:val="24"/>
              </w:rPr>
            </w:pPr>
            <w:r>
              <w:rPr>
                <w:rFonts w:hint="eastAsia" w:cs="宋体"/>
                <w:b/>
                <w:bCs/>
                <w:sz w:val="24"/>
              </w:rPr>
              <w:t>1轮成绩</w:t>
            </w:r>
          </w:p>
        </w:tc>
        <w:tc>
          <w:tcPr>
            <w:tcW w:w="1280" w:type="dxa"/>
            <w:gridSpan w:val="2"/>
            <w:vAlign w:val="center"/>
          </w:tcPr>
          <w:p>
            <w:pPr>
              <w:jc w:val="center"/>
              <w:rPr>
                <w:rFonts w:cs="宋体"/>
                <w:b/>
                <w:bCs/>
                <w:sz w:val="24"/>
              </w:rPr>
            </w:pPr>
            <w:r>
              <w:rPr>
                <w:rFonts w:hint="eastAsia" w:cs="宋体"/>
                <w:b/>
                <w:bCs/>
                <w:sz w:val="24"/>
              </w:rPr>
              <w:t>2轮成绩</w:t>
            </w:r>
          </w:p>
        </w:tc>
        <w:tc>
          <w:tcPr>
            <w:tcW w:w="1258" w:type="dxa"/>
            <w:vAlign w:val="center"/>
          </w:tcPr>
          <w:p>
            <w:pPr>
              <w:jc w:val="center"/>
              <w:rPr>
                <w:rFonts w:cs="宋体"/>
                <w:b/>
                <w:bCs/>
                <w:sz w:val="24"/>
              </w:rPr>
            </w:pPr>
            <w:r>
              <w:rPr>
                <w:rFonts w:hint="eastAsia" w:cs="宋体"/>
                <w:b/>
                <w:bCs/>
                <w:sz w:val="24"/>
              </w:rPr>
              <w:t>3轮成绩</w:t>
            </w:r>
          </w:p>
        </w:tc>
        <w:tc>
          <w:tcPr>
            <w:tcW w:w="1178" w:type="dxa"/>
            <w:vAlign w:val="center"/>
          </w:tcPr>
          <w:p>
            <w:pPr>
              <w:jc w:val="center"/>
              <w:rPr>
                <w:rFonts w:cs="宋体"/>
                <w:b/>
                <w:bCs/>
                <w:sz w:val="24"/>
              </w:rPr>
            </w:pPr>
            <w:r>
              <w:rPr>
                <w:rFonts w:hint="eastAsia" w:cs="宋体"/>
                <w:b/>
                <w:bCs/>
                <w:sz w:val="24"/>
              </w:rPr>
              <w:t>4轮成绩</w:t>
            </w:r>
          </w:p>
        </w:tc>
        <w:tc>
          <w:tcPr>
            <w:tcW w:w="1209" w:type="dxa"/>
            <w:vAlign w:val="center"/>
          </w:tcPr>
          <w:p>
            <w:pPr>
              <w:jc w:val="center"/>
              <w:rPr>
                <w:rFonts w:cs="宋体"/>
                <w:b/>
                <w:bCs/>
                <w:sz w:val="24"/>
              </w:rPr>
            </w:pPr>
            <w:r>
              <w:rPr>
                <w:rFonts w:hint="eastAsia" w:cs="宋体"/>
                <w:b/>
                <w:bCs/>
                <w:sz w:val="24"/>
              </w:rPr>
              <w:t>5轮成绩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r>
              <w:rPr>
                <w:rFonts w:hint="eastAsia" w:cs="宋体"/>
                <w:sz w:val="24"/>
              </w:rPr>
              <w:t>总计</w:t>
            </w: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bl>
    <w:p>
      <w:pPr>
        <w:autoSpaceDE w:val="0"/>
        <w:autoSpaceDN w:val="0"/>
        <w:adjustRightInd w:val="0"/>
        <w:snapToGrid w:val="0"/>
        <w:spacing w:line="360" w:lineRule="auto"/>
        <w:ind w:firstLine="456" w:firstLineChars="190"/>
        <w:rPr>
          <w:sz w:val="24"/>
        </w:rPr>
      </w:pPr>
    </w:p>
    <w:p>
      <w:pPr>
        <w:autoSpaceDE w:val="0"/>
        <w:autoSpaceDN w:val="0"/>
        <w:adjustRightInd w:val="0"/>
        <w:snapToGrid w:val="0"/>
        <w:spacing w:line="360" w:lineRule="auto"/>
        <w:ind w:firstLine="425" w:firstLineChars="190"/>
        <w:rPr>
          <w:spacing w:val="-8"/>
          <w:sz w:val="24"/>
        </w:rPr>
      </w:pPr>
    </w:p>
    <w:p>
      <w:pPr>
        <w:autoSpaceDE w:val="0"/>
        <w:autoSpaceDN w:val="0"/>
        <w:adjustRightInd w:val="0"/>
        <w:snapToGrid w:val="0"/>
        <w:spacing w:line="360" w:lineRule="auto"/>
        <w:ind w:firstLine="456" w:firstLineChars="190"/>
        <w:rPr>
          <w:bCs/>
          <w:sz w:val="24"/>
        </w:rPr>
      </w:pPr>
    </w:p>
    <w:p>
      <w:pPr>
        <w:adjustRightInd w:val="0"/>
        <w:snapToGrid w:val="0"/>
        <w:spacing w:line="360" w:lineRule="auto"/>
        <w:ind w:firstLine="458" w:firstLineChars="190"/>
        <w:rPr>
          <w:b/>
          <w:bCs/>
          <w:sz w:val="24"/>
        </w:rPr>
      </w:pPr>
    </w:p>
    <w:p>
      <w:pPr>
        <w:pStyle w:val="4"/>
        <w:ind w:left="0" w:right="297" w:firstLine="0"/>
        <w:rPr>
          <w:spacing w:val="-10"/>
        </w:rPr>
      </w:pPr>
    </w:p>
    <w:p>
      <w:pPr>
        <w:pStyle w:val="4"/>
        <w:ind w:left="0" w:right="297" w:firstLine="0"/>
        <w:jc w:val="right"/>
        <w:rPr>
          <w:spacing w:val="-10"/>
          <w:lang w:val="en-US"/>
        </w:rPr>
      </w:pPr>
    </w:p>
    <w:p>
      <w:pPr>
        <w:adjustRightInd w:val="0"/>
        <w:snapToGrid w:val="0"/>
        <w:spacing w:line="360" w:lineRule="auto"/>
        <w:ind w:firstLine="456" w:firstLineChars="190"/>
        <w:rPr>
          <w:rFonts w:cs="Arial"/>
          <w:bCs/>
          <w:sz w:val="24"/>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u揰...">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right"/>
    </w:pPr>
    <w:r>
      <w:rPr>
        <w:rFonts w:hint="eastAsia" w:ascii="楷体" w:hAnsi="楷体" w:eastAsia="楷体" w:cs="楷体"/>
        <w:b/>
        <w:bCs/>
        <w:sz w:val="24"/>
        <w:szCs w:val="24"/>
        <w:lang w:val="en-US" w:eastAsia="zh-CN"/>
      </w:rPr>
      <w:t>202401版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YmU3OWQ5NDM4ZDQwMTQ5OTQ1MTI4NjIxYWEzNjkifQ=="/>
  </w:docVars>
  <w:rsids>
    <w:rsidRoot w:val="00F17804"/>
    <w:rsid w:val="0006281B"/>
    <w:rsid w:val="00085128"/>
    <w:rsid w:val="000B1D87"/>
    <w:rsid w:val="000C504E"/>
    <w:rsid w:val="000F74CC"/>
    <w:rsid w:val="00265077"/>
    <w:rsid w:val="00272E50"/>
    <w:rsid w:val="00280FBB"/>
    <w:rsid w:val="002B2D85"/>
    <w:rsid w:val="0030479C"/>
    <w:rsid w:val="0033149C"/>
    <w:rsid w:val="00426115"/>
    <w:rsid w:val="004C2490"/>
    <w:rsid w:val="00653EE0"/>
    <w:rsid w:val="006D1390"/>
    <w:rsid w:val="007767AD"/>
    <w:rsid w:val="007B3CEF"/>
    <w:rsid w:val="007E12A0"/>
    <w:rsid w:val="007F5D42"/>
    <w:rsid w:val="00946678"/>
    <w:rsid w:val="009617E8"/>
    <w:rsid w:val="00995E8F"/>
    <w:rsid w:val="00B70D3E"/>
    <w:rsid w:val="00BC27CD"/>
    <w:rsid w:val="00D2257E"/>
    <w:rsid w:val="00D24770"/>
    <w:rsid w:val="00D41E78"/>
    <w:rsid w:val="00D91FD5"/>
    <w:rsid w:val="00DB0BDA"/>
    <w:rsid w:val="00DC3FEF"/>
    <w:rsid w:val="00E92F55"/>
    <w:rsid w:val="00F17804"/>
    <w:rsid w:val="00F36271"/>
    <w:rsid w:val="00F834E8"/>
    <w:rsid w:val="00F94D9C"/>
    <w:rsid w:val="016D5936"/>
    <w:rsid w:val="017E0AC6"/>
    <w:rsid w:val="020F5EF1"/>
    <w:rsid w:val="021F2E41"/>
    <w:rsid w:val="02551327"/>
    <w:rsid w:val="027B5D30"/>
    <w:rsid w:val="029038F8"/>
    <w:rsid w:val="02B224D2"/>
    <w:rsid w:val="02B60295"/>
    <w:rsid w:val="02C811AC"/>
    <w:rsid w:val="02DA09B7"/>
    <w:rsid w:val="031D76FD"/>
    <w:rsid w:val="03285104"/>
    <w:rsid w:val="035B02C0"/>
    <w:rsid w:val="036F1CBD"/>
    <w:rsid w:val="03775ED2"/>
    <w:rsid w:val="03A24B23"/>
    <w:rsid w:val="03A26EBA"/>
    <w:rsid w:val="03E85ECA"/>
    <w:rsid w:val="03FF6EC0"/>
    <w:rsid w:val="04137DFA"/>
    <w:rsid w:val="0420476A"/>
    <w:rsid w:val="0479376A"/>
    <w:rsid w:val="0495080F"/>
    <w:rsid w:val="051E5ABA"/>
    <w:rsid w:val="053470D6"/>
    <w:rsid w:val="057026E9"/>
    <w:rsid w:val="05947458"/>
    <w:rsid w:val="05EF2E0D"/>
    <w:rsid w:val="064F27A7"/>
    <w:rsid w:val="067607AC"/>
    <w:rsid w:val="067865CE"/>
    <w:rsid w:val="07246611"/>
    <w:rsid w:val="077E1E8C"/>
    <w:rsid w:val="07B27469"/>
    <w:rsid w:val="08285847"/>
    <w:rsid w:val="0850647A"/>
    <w:rsid w:val="0859568E"/>
    <w:rsid w:val="091D0121"/>
    <w:rsid w:val="0937153D"/>
    <w:rsid w:val="093B65DF"/>
    <w:rsid w:val="095C3959"/>
    <w:rsid w:val="097E225F"/>
    <w:rsid w:val="09971CB2"/>
    <w:rsid w:val="09FE7EB8"/>
    <w:rsid w:val="0A242747"/>
    <w:rsid w:val="0A3D56F4"/>
    <w:rsid w:val="0A3F0772"/>
    <w:rsid w:val="0A426C02"/>
    <w:rsid w:val="0A476AF5"/>
    <w:rsid w:val="0A7C46C6"/>
    <w:rsid w:val="0AA97F0A"/>
    <w:rsid w:val="0AAE262A"/>
    <w:rsid w:val="0AF5071A"/>
    <w:rsid w:val="0B137C6B"/>
    <w:rsid w:val="0B1A58CE"/>
    <w:rsid w:val="0B2F46E7"/>
    <w:rsid w:val="0B574343"/>
    <w:rsid w:val="0B710B53"/>
    <w:rsid w:val="0BBA7465"/>
    <w:rsid w:val="0BCC3879"/>
    <w:rsid w:val="0BEA60C9"/>
    <w:rsid w:val="0C167B4B"/>
    <w:rsid w:val="0C991009"/>
    <w:rsid w:val="0D1B1ACD"/>
    <w:rsid w:val="0D454152"/>
    <w:rsid w:val="0D6E3C4D"/>
    <w:rsid w:val="0D945A75"/>
    <w:rsid w:val="0DA86473"/>
    <w:rsid w:val="0DEA6566"/>
    <w:rsid w:val="0DF35BB2"/>
    <w:rsid w:val="0E3037A3"/>
    <w:rsid w:val="0E711D6F"/>
    <w:rsid w:val="0EAE4BF1"/>
    <w:rsid w:val="0EDF3B6A"/>
    <w:rsid w:val="0EF600FC"/>
    <w:rsid w:val="0F032CA4"/>
    <w:rsid w:val="0F532A7E"/>
    <w:rsid w:val="0F6C6F64"/>
    <w:rsid w:val="0F701EFD"/>
    <w:rsid w:val="0F8C7AFF"/>
    <w:rsid w:val="0FAF7749"/>
    <w:rsid w:val="0FB5331E"/>
    <w:rsid w:val="0FC016F6"/>
    <w:rsid w:val="102C0A33"/>
    <w:rsid w:val="102F41AF"/>
    <w:rsid w:val="10522F9B"/>
    <w:rsid w:val="10593038"/>
    <w:rsid w:val="105C7FA7"/>
    <w:rsid w:val="10953868"/>
    <w:rsid w:val="10CA09DD"/>
    <w:rsid w:val="10EB3CF1"/>
    <w:rsid w:val="10F25464"/>
    <w:rsid w:val="10F417B5"/>
    <w:rsid w:val="111D5ABA"/>
    <w:rsid w:val="113A475D"/>
    <w:rsid w:val="113F1C1B"/>
    <w:rsid w:val="116B703B"/>
    <w:rsid w:val="11716661"/>
    <w:rsid w:val="11965BC6"/>
    <w:rsid w:val="11BA7B07"/>
    <w:rsid w:val="11BC57E3"/>
    <w:rsid w:val="11D817AA"/>
    <w:rsid w:val="120E7BA9"/>
    <w:rsid w:val="121C11AC"/>
    <w:rsid w:val="12470263"/>
    <w:rsid w:val="12D94CFA"/>
    <w:rsid w:val="12E54347"/>
    <w:rsid w:val="12EA11E7"/>
    <w:rsid w:val="13273869"/>
    <w:rsid w:val="13307492"/>
    <w:rsid w:val="1382087E"/>
    <w:rsid w:val="13847230"/>
    <w:rsid w:val="13964784"/>
    <w:rsid w:val="139879D4"/>
    <w:rsid w:val="140111BA"/>
    <w:rsid w:val="141E3DDB"/>
    <w:rsid w:val="1452054B"/>
    <w:rsid w:val="14552416"/>
    <w:rsid w:val="149A6168"/>
    <w:rsid w:val="14F5488D"/>
    <w:rsid w:val="14F7329B"/>
    <w:rsid w:val="15023420"/>
    <w:rsid w:val="151412AC"/>
    <w:rsid w:val="1521593E"/>
    <w:rsid w:val="15375DD4"/>
    <w:rsid w:val="159D692B"/>
    <w:rsid w:val="15A92CE0"/>
    <w:rsid w:val="15B8084C"/>
    <w:rsid w:val="15DE3C87"/>
    <w:rsid w:val="15E1182E"/>
    <w:rsid w:val="163B6930"/>
    <w:rsid w:val="16755C33"/>
    <w:rsid w:val="168F4980"/>
    <w:rsid w:val="16963278"/>
    <w:rsid w:val="169B4DFB"/>
    <w:rsid w:val="16A377D1"/>
    <w:rsid w:val="16B669D2"/>
    <w:rsid w:val="16C525D8"/>
    <w:rsid w:val="16C555C9"/>
    <w:rsid w:val="16CA246B"/>
    <w:rsid w:val="16D119DD"/>
    <w:rsid w:val="170D2622"/>
    <w:rsid w:val="172A09CE"/>
    <w:rsid w:val="172C1447"/>
    <w:rsid w:val="17467348"/>
    <w:rsid w:val="176D07BB"/>
    <w:rsid w:val="17874A46"/>
    <w:rsid w:val="178D3EE6"/>
    <w:rsid w:val="17D47EC9"/>
    <w:rsid w:val="17DE2FB7"/>
    <w:rsid w:val="17E24FAC"/>
    <w:rsid w:val="17E43290"/>
    <w:rsid w:val="17FC784D"/>
    <w:rsid w:val="18086FDE"/>
    <w:rsid w:val="180E5836"/>
    <w:rsid w:val="18243689"/>
    <w:rsid w:val="18407319"/>
    <w:rsid w:val="18784278"/>
    <w:rsid w:val="18B70BB9"/>
    <w:rsid w:val="191C6280"/>
    <w:rsid w:val="196C76F2"/>
    <w:rsid w:val="1A295746"/>
    <w:rsid w:val="1B160400"/>
    <w:rsid w:val="1B994C9E"/>
    <w:rsid w:val="1BCE255D"/>
    <w:rsid w:val="1BF47918"/>
    <w:rsid w:val="1C3D0306"/>
    <w:rsid w:val="1C6E748D"/>
    <w:rsid w:val="1CA8042F"/>
    <w:rsid w:val="1CA976FD"/>
    <w:rsid w:val="1CB54D7E"/>
    <w:rsid w:val="1CDD445B"/>
    <w:rsid w:val="1D091942"/>
    <w:rsid w:val="1DE756B4"/>
    <w:rsid w:val="1E3B73F0"/>
    <w:rsid w:val="1E6F1E54"/>
    <w:rsid w:val="1EBA3595"/>
    <w:rsid w:val="1EE13A3D"/>
    <w:rsid w:val="1EF419EE"/>
    <w:rsid w:val="1F1D7AA4"/>
    <w:rsid w:val="1FB57B4B"/>
    <w:rsid w:val="20024EF9"/>
    <w:rsid w:val="202A40A9"/>
    <w:rsid w:val="202D627A"/>
    <w:rsid w:val="20455637"/>
    <w:rsid w:val="206142D5"/>
    <w:rsid w:val="213A47DA"/>
    <w:rsid w:val="213F0819"/>
    <w:rsid w:val="215505A2"/>
    <w:rsid w:val="21590C8A"/>
    <w:rsid w:val="21700F62"/>
    <w:rsid w:val="21DA34F6"/>
    <w:rsid w:val="22753AC5"/>
    <w:rsid w:val="22782D8C"/>
    <w:rsid w:val="229B128E"/>
    <w:rsid w:val="23017E60"/>
    <w:rsid w:val="233D0E92"/>
    <w:rsid w:val="23721E10"/>
    <w:rsid w:val="23791B1F"/>
    <w:rsid w:val="23C264FD"/>
    <w:rsid w:val="23F36405"/>
    <w:rsid w:val="24083325"/>
    <w:rsid w:val="24654286"/>
    <w:rsid w:val="24A07AEB"/>
    <w:rsid w:val="24C1317A"/>
    <w:rsid w:val="24D931B4"/>
    <w:rsid w:val="252742F0"/>
    <w:rsid w:val="258A6DF2"/>
    <w:rsid w:val="259A1D9D"/>
    <w:rsid w:val="261E5BA2"/>
    <w:rsid w:val="267D34D7"/>
    <w:rsid w:val="26B40B71"/>
    <w:rsid w:val="26BB186B"/>
    <w:rsid w:val="26D540E3"/>
    <w:rsid w:val="26FB09A9"/>
    <w:rsid w:val="27940A37"/>
    <w:rsid w:val="27A0379F"/>
    <w:rsid w:val="27A3027E"/>
    <w:rsid w:val="27ED5320"/>
    <w:rsid w:val="2841076C"/>
    <w:rsid w:val="28646CF3"/>
    <w:rsid w:val="287C2700"/>
    <w:rsid w:val="28951196"/>
    <w:rsid w:val="28F24AC5"/>
    <w:rsid w:val="28F74BFD"/>
    <w:rsid w:val="29004475"/>
    <w:rsid w:val="292A6FFE"/>
    <w:rsid w:val="29335CB8"/>
    <w:rsid w:val="2936791C"/>
    <w:rsid w:val="296E39DA"/>
    <w:rsid w:val="29731BB6"/>
    <w:rsid w:val="29897A74"/>
    <w:rsid w:val="299E40E1"/>
    <w:rsid w:val="29A24FCF"/>
    <w:rsid w:val="29C83E34"/>
    <w:rsid w:val="29DB64BF"/>
    <w:rsid w:val="29E93815"/>
    <w:rsid w:val="29F9588F"/>
    <w:rsid w:val="2A8A0E55"/>
    <w:rsid w:val="2AD96E4D"/>
    <w:rsid w:val="2B0173B7"/>
    <w:rsid w:val="2B177920"/>
    <w:rsid w:val="2B231047"/>
    <w:rsid w:val="2B4967FC"/>
    <w:rsid w:val="2B5B34BC"/>
    <w:rsid w:val="2B75266D"/>
    <w:rsid w:val="2B854EFF"/>
    <w:rsid w:val="2B9609FE"/>
    <w:rsid w:val="2BC32D75"/>
    <w:rsid w:val="2C0324ED"/>
    <w:rsid w:val="2C167C84"/>
    <w:rsid w:val="2C1734B4"/>
    <w:rsid w:val="2C4E4456"/>
    <w:rsid w:val="2C825A9D"/>
    <w:rsid w:val="2CF24329"/>
    <w:rsid w:val="2D3801C7"/>
    <w:rsid w:val="2D3F3CA4"/>
    <w:rsid w:val="2D5B3506"/>
    <w:rsid w:val="2D897919"/>
    <w:rsid w:val="2D9D0100"/>
    <w:rsid w:val="2DAE125D"/>
    <w:rsid w:val="2DC914BC"/>
    <w:rsid w:val="2DF62A85"/>
    <w:rsid w:val="2E0D2DFC"/>
    <w:rsid w:val="2E9961D4"/>
    <w:rsid w:val="2ED05433"/>
    <w:rsid w:val="2ED43A65"/>
    <w:rsid w:val="2F156CE8"/>
    <w:rsid w:val="2F462ACD"/>
    <w:rsid w:val="2F8010FD"/>
    <w:rsid w:val="2F877EE1"/>
    <w:rsid w:val="2FB77E2F"/>
    <w:rsid w:val="2FC4698B"/>
    <w:rsid w:val="2FC540AE"/>
    <w:rsid w:val="2FF358F2"/>
    <w:rsid w:val="30041148"/>
    <w:rsid w:val="303F00D1"/>
    <w:rsid w:val="309D40C6"/>
    <w:rsid w:val="30AB17FC"/>
    <w:rsid w:val="30B72838"/>
    <w:rsid w:val="30D82B2E"/>
    <w:rsid w:val="312E21EF"/>
    <w:rsid w:val="3147478E"/>
    <w:rsid w:val="315A6323"/>
    <w:rsid w:val="31BF1DE3"/>
    <w:rsid w:val="31D6466D"/>
    <w:rsid w:val="32002A97"/>
    <w:rsid w:val="324873A9"/>
    <w:rsid w:val="32745546"/>
    <w:rsid w:val="32767D8C"/>
    <w:rsid w:val="33036375"/>
    <w:rsid w:val="331A7FAD"/>
    <w:rsid w:val="33342F28"/>
    <w:rsid w:val="33401DF5"/>
    <w:rsid w:val="33D02E5E"/>
    <w:rsid w:val="33EF1EA6"/>
    <w:rsid w:val="341D1C56"/>
    <w:rsid w:val="34686AE6"/>
    <w:rsid w:val="34B479DE"/>
    <w:rsid w:val="34B718E0"/>
    <w:rsid w:val="34F96BC8"/>
    <w:rsid w:val="34FA792E"/>
    <w:rsid w:val="352B30F0"/>
    <w:rsid w:val="35322A33"/>
    <w:rsid w:val="35720B61"/>
    <w:rsid w:val="35892641"/>
    <w:rsid w:val="35F409C6"/>
    <w:rsid w:val="35FF294C"/>
    <w:rsid w:val="360B45C7"/>
    <w:rsid w:val="36231CE2"/>
    <w:rsid w:val="362D67EE"/>
    <w:rsid w:val="36801CE3"/>
    <w:rsid w:val="368816D2"/>
    <w:rsid w:val="3692322B"/>
    <w:rsid w:val="369F11C4"/>
    <w:rsid w:val="36AF6C5F"/>
    <w:rsid w:val="36B21F0F"/>
    <w:rsid w:val="37116F85"/>
    <w:rsid w:val="37280C87"/>
    <w:rsid w:val="37451CCB"/>
    <w:rsid w:val="379C6F03"/>
    <w:rsid w:val="380546D0"/>
    <w:rsid w:val="38614FB6"/>
    <w:rsid w:val="39553AED"/>
    <w:rsid w:val="397158B0"/>
    <w:rsid w:val="39B13511"/>
    <w:rsid w:val="39C2796E"/>
    <w:rsid w:val="3A355EE2"/>
    <w:rsid w:val="3ADF5812"/>
    <w:rsid w:val="3AE64C13"/>
    <w:rsid w:val="3AFA3350"/>
    <w:rsid w:val="3B27660A"/>
    <w:rsid w:val="3B5B5079"/>
    <w:rsid w:val="3B827D29"/>
    <w:rsid w:val="3BE021F0"/>
    <w:rsid w:val="3BEB5BEF"/>
    <w:rsid w:val="3C145079"/>
    <w:rsid w:val="3C363E2F"/>
    <w:rsid w:val="3C4242AA"/>
    <w:rsid w:val="3C4F69D5"/>
    <w:rsid w:val="3CA024CF"/>
    <w:rsid w:val="3CB03BD3"/>
    <w:rsid w:val="3D252FE2"/>
    <w:rsid w:val="3DB56319"/>
    <w:rsid w:val="3DC31B82"/>
    <w:rsid w:val="3DC66C6E"/>
    <w:rsid w:val="3DC70DF2"/>
    <w:rsid w:val="3E161E24"/>
    <w:rsid w:val="3E2B636F"/>
    <w:rsid w:val="3E3A7CD3"/>
    <w:rsid w:val="3EAF4477"/>
    <w:rsid w:val="3F03577F"/>
    <w:rsid w:val="40AE7D68"/>
    <w:rsid w:val="40CE099E"/>
    <w:rsid w:val="40E84B9D"/>
    <w:rsid w:val="40FB4D07"/>
    <w:rsid w:val="414C5570"/>
    <w:rsid w:val="41A513FB"/>
    <w:rsid w:val="41B736C8"/>
    <w:rsid w:val="41F23BB4"/>
    <w:rsid w:val="4200270D"/>
    <w:rsid w:val="421A0BBE"/>
    <w:rsid w:val="422B6CC6"/>
    <w:rsid w:val="42475F3B"/>
    <w:rsid w:val="4248431A"/>
    <w:rsid w:val="425D78A7"/>
    <w:rsid w:val="428D254A"/>
    <w:rsid w:val="42E7222B"/>
    <w:rsid w:val="43277503"/>
    <w:rsid w:val="4332270D"/>
    <w:rsid w:val="435F4665"/>
    <w:rsid w:val="43801D00"/>
    <w:rsid w:val="438C5176"/>
    <w:rsid w:val="439D6B36"/>
    <w:rsid w:val="43A41EDF"/>
    <w:rsid w:val="43E6423A"/>
    <w:rsid w:val="441D7DA2"/>
    <w:rsid w:val="44325F15"/>
    <w:rsid w:val="44684BCE"/>
    <w:rsid w:val="44A61622"/>
    <w:rsid w:val="44AF14F0"/>
    <w:rsid w:val="44DF109D"/>
    <w:rsid w:val="44EC46E2"/>
    <w:rsid w:val="44FA730F"/>
    <w:rsid w:val="450A48AA"/>
    <w:rsid w:val="452F3B88"/>
    <w:rsid w:val="45426ADC"/>
    <w:rsid w:val="46331D0F"/>
    <w:rsid w:val="46736BB5"/>
    <w:rsid w:val="468047BB"/>
    <w:rsid w:val="46837756"/>
    <w:rsid w:val="46896223"/>
    <w:rsid w:val="46EE387B"/>
    <w:rsid w:val="47032D06"/>
    <w:rsid w:val="47096B6F"/>
    <w:rsid w:val="471259D0"/>
    <w:rsid w:val="479B4114"/>
    <w:rsid w:val="47B55185"/>
    <w:rsid w:val="48BA0E08"/>
    <w:rsid w:val="48D02F5A"/>
    <w:rsid w:val="48E10D9F"/>
    <w:rsid w:val="48EB43BF"/>
    <w:rsid w:val="4915534C"/>
    <w:rsid w:val="494879D5"/>
    <w:rsid w:val="494B7B35"/>
    <w:rsid w:val="49812FC0"/>
    <w:rsid w:val="49D373E4"/>
    <w:rsid w:val="4A44201D"/>
    <w:rsid w:val="4A7934C7"/>
    <w:rsid w:val="4AB86DF6"/>
    <w:rsid w:val="4ACE6FF2"/>
    <w:rsid w:val="4AD863DD"/>
    <w:rsid w:val="4B017002"/>
    <w:rsid w:val="4B4F538A"/>
    <w:rsid w:val="4BA00BCF"/>
    <w:rsid w:val="4BB93794"/>
    <w:rsid w:val="4C427606"/>
    <w:rsid w:val="4CA10C00"/>
    <w:rsid w:val="4CC070B1"/>
    <w:rsid w:val="4CF4318B"/>
    <w:rsid w:val="4D0B4FFD"/>
    <w:rsid w:val="4DB14640"/>
    <w:rsid w:val="4E1343B8"/>
    <w:rsid w:val="4E136D80"/>
    <w:rsid w:val="4E5C3223"/>
    <w:rsid w:val="4EB56D2F"/>
    <w:rsid w:val="4EB92CBF"/>
    <w:rsid w:val="4EB946C7"/>
    <w:rsid w:val="4ED257D4"/>
    <w:rsid w:val="4F3F52C9"/>
    <w:rsid w:val="4F7E7C7A"/>
    <w:rsid w:val="4F9C2035"/>
    <w:rsid w:val="4FAC63DF"/>
    <w:rsid w:val="50333CC3"/>
    <w:rsid w:val="506132E3"/>
    <w:rsid w:val="50804CAA"/>
    <w:rsid w:val="50D11B44"/>
    <w:rsid w:val="510352EE"/>
    <w:rsid w:val="51506240"/>
    <w:rsid w:val="51543FB1"/>
    <w:rsid w:val="51BC5970"/>
    <w:rsid w:val="51E25974"/>
    <w:rsid w:val="52561A7F"/>
    <w:rsid w:val="525F1147"/>
    <w:rsid w:val="526404DA"/>
    <w:rsid w:val="52844FB1"/>
    <w:rsid w:val="529704B9"/>
    <w:rsid w:val="52CA6337"/>
    <w:rsid w:val="52CC3CC1"/>
    <w:rsid w:val="5305612D"/>
    <w:rsid w:val="53104403"/>
    <w:rsid w:val="53277E51"/>
    <w:rsid w:val="53312A7E"/>
    <w:rsid w:val="53372292"/>
    <w:rsid w:val="535B1BA7"/>
    <w:rsid w:val="536C6419"/>
    <w:rsid w:val="53D664F8"/>
    <w:rsid w:val="53D91526"/>
    <w:rsid w:val="53DA4D03"/>
    <w:rsid w:val="543854F1"/>
    <w:rsid w:val="54586BB3"/>
    <w:rsid w:val="549737A5"/>
    <w:rsid w:val="54CC7DAC"/>
    <w:rsid w:val="54DB2B7D"/>
    <w:rsid w:val="554102E2"/>
    <w:rsid w:val="557F21C6"/>
    <w:rsid w:val="558F4B48"/>
    <w:rsid w:val="559578BA"/>
    <w:rsid w:val="55B66FD4"/>
    <w:rsid w:val="55D51131"/>
    <w:rsid w:val="55DC373A"/>
    <w:rsid w:val="55F821B6"/>
    <w:rsid w:val="56741CA8"/>
    <w:rsid w:val="56C03009"/>
    <w:rsid w:val="56EA2E44"/>
    <w:rsid w:val="5736664B"/>
    <w:rsid w:val="5742076B"/>
    <w:rsid w:val="57550909"/>
    <w:rsid w:val="57947A7F"/>
    <w:rsid w:val="57DE376B"/>
    <w:rsid w:val="57FB2CDF"/>
    <w:rsid w:val="58063FDE"/>
    <w:rsid w:val="58A21EBE"/>
    <w:rsid w:val="58BD175B"/>
    <w:rsid w:val="58C711F9"/>
    <w:rsid w:val="58EA7283"/>
    <w:rsid w:val="59376914"/>
    <w:rsid w:val="59B829DD"/>
    <w:rsid w:val="59C31E69"/>
    <w:rsid w:val="5A0A596E"/>
    <w:rsid w:val="5A584DE3"/>
    <w:rsid w:val="5B2A4CE2"/>
    <w:rsid w:val="5C1016A4"/>
    <w:rsid w:val="5C7C298F"/>
    <w:rsid w:val="5C977161"/>
    <w:rsid w:val="5CA43B25"/>
    <w:rsid w:val="5CED1207"/>
    <w:rsid w:val="5D571653"/>
    <w:rsid w:val="5D74661C"/>
    <w:rsid w:val="5D9500AD"/>
    <w:rsid w:val="5E342977"/>
    <w:rsid w:val="5E426054"/>
    <w:rsid w:val="5E7D4658"/>
    <w:rsid w:val="5E841722"/>
    <w:rsid w:val="5ED74581"/>
    <w:rsid w:val="5EED051D"/>
    <w:rsid w:val="5EEE4416"/>
    <w:rsid w:val="5F2D1DF3"/>
    <w:rsid w:val="5F381638"/>
    <w:rsid w:val="606A4DAF"/>
    <w:rsid w:val="608B751E"/>
    <w:rsid w:val="60A6512F"/>
    <w:rsid w:val="60AD74F6"/>
    <w:rsid w:val="60CC3F8E"/>
    <w:rsid w:val="60EC6088"/>
    <w:rsid w:val="6132098D"/>
    <w:rsid w:val="614F3019"/>
    <w:rsid w:val="618810A0"/>
    <w:rsid w:val="62216CF6"/>
    <w:rsid w:val="628C7760"/>
    <w:rsid w:val="629F6B31"/>
    <w:rsid w:val="62AF67AA"/>
    <w:rsid w:val="62CB31BB"/>
    <w:rsid w:val="62E71CD4"/>
    <w:rsid w:val="633931C1"/>
    <w:rsid w:val="6343142A"/>
    <w:rsid w:val="636F0D93"/>
    <w:rsid w:val="637D0CC0"/>
    <w:rsid w:val="637E6937"/>
    <w:rsid w:val="63ED3509"/>
    <w:rsid w:val="64484C0F"/>
    <w:rsid w:val="645A15B1"/>
    <w:rsid w:val="64D65824"/>
    <w:rsid w:val="64E03364"/>
    <w:rsid w:val="64E93711"/>
    <w:rsid w:val="65260E43"/>
    <w:rsid w:val="65827985"/>
    <w:rsid w:val="659A3AEE"/>
    <w:rsid w:val="65AF5478"/>
    <w:rsid w:val="65B45526"/>
    <w:rsid w:val="65DB3DC8"/>
    <w:rsid w:val="65DE4518"/>
    <w:rsid w:val="65F11A5E"/>
    <w:rsid w:val="660754D4"/>
    <w:rsid w:val="668A4BD7"/>
    <w:rsid w:val="6692787F"/>
    <w:rsid w:val="67105A98"/>
    <w:rsid w:val="676431D9"/>
    <w:rsid w:val="677857B1"/>
    <w:rsid w:val="677A0A3F"/>
    <w:rsid w:val="678C35A2"/>
    <w:rsid w:val="679B7FF3"/>
    <w:rsid w:val="67AE505B"/>
    <w:rsid w:val="682703C3"/>
    <w:rsid w:val="683B3820"/>
    <w:rsid w:val="68B84B06"/>
    <w:rsid w:val="68E46C3C"/>
    <w:rsid w:val="68F4059B"/>
    <w:rsid w:val="693A0B67"/>
    <w:rsid w:val="693B70A2"/>
    <w:rsid w:val="695D23C7"/>
    <w:rsid w:val="695F2A24"/>
    <w:rsid w:val="69FE5B73"/>
    <w:rsid w:val="6A58489E"/>
    <w:rsid w:val="6A6C2AE0"/>
    <w:rsid w:val="6AD52C9C"/>
    <w:rsid w:val="6AD95B91"/>
    <w:rsid w:val="6AE33162"/>
    <w:rsid w:val="6AE570A4"/>
    <w:rsid w:val="6B426F4B"/>
    <w:rsid w:val="6B480C5A"/>
    <w:rsid w:val="6B9E0A74"/>
    <w:rsid w:val="6BA612E2"/>
    <w:rsid w:val="6BB11664"/>
    <w:rsid w:val="6C0A6396"/>
    <w:rsid w:val="6C265041"/>
    <w:rsid w:val="6C604A37"/>
    <w:rsid w:val="6C7F302E"/>
    <w:rsid w:val="6C9B771B"/>
    <w:rsid w:val="6CA33F9C"/>
    <w:rsid w:val="6CFA396A"/>
    <w:rsid w:val="6CFE7281"/>
    <w:rsid w:val="6D09347B"/>
    <w:rsid w:val="6D5A6494"/>
    <w:rsid w:val="6D73409A"/>
    <w:rsid w:val="6D862CFE"/>
    <w:rsid w:val="6DDA54EE"/>
    <w:rsid w:val="6DF16D2E"/>
    <w:rsid w:val="6E003DF1"/>
    <w:rsid w:val="6E2D50C3"/>
    <w:rsid w:val="6E402894"/>
    <w:rsid w:val="6E804001"/>
    <w:rsid w:val="6E90053F"/>
    <w:rsid w:val="6EA1421B"/>
    <w:rsid w:val="6EBF0B76"/>
    <w:rsid w:val="6F183F6B"/>
    <w:rsid w:val="6F345FCC"/>
    <w:rsid w:val="6F3516F0"/>
    <w:rsid w:val="6F4C3FE5"/>
    <w:rsid w:val="6F7A7A05"/>
    <w:rsid w:val="6FBC3D8E"/>
    <w:rsid w:val="700E10AD"/>
    <w:rsid w:val="70665CA0"/>
    <w:rsid w:val="706E44F2"/>
    <w:rsid w:val="70C75EBF"/>
    <w:rsid w:val="70CA2E66"/>
    <w:rsid w:val="70F80CFC"/>
    <w:rsid w:val="71577A5C"/>
    <w:rsid w:val="71916F10"/>
    <w:rsid w:val="71960174"/>
    <w:rsid w:val="71F06990"/>
    <w:rsid w:val="721675B7"/>
    <w:rsid w:val="723E7E64"/>
    <w:rsid w:val="725F0F5E"/>
    <w:rsid w:val="72802031"/>
    <w:rsid w:val="7314546B"/>
    <w:rsid w:val="73320420"/>
    <w:rsid w:val="736D630A"/>
    <w:rsid w:val="737D27F6"/>
    <w:rsid w:val="738F72FF"/>
    <w:rsid w:val="73E44525"/>
    <w:rsid w:val="74173506"/>
    <w:rsid w:val="747F2F3E"/>
    <w:rsid w:val="74882A5B"/>
    <w:rsid w:val="7489155D"/>
    <w:rsid w:val="7496244A"/>
    <w:rsid w:val="749943C2"/>
    <w:rsid w:val="74A77733"/>
    <w:rsid w:val="74DA6D0D"/>
    <w:rsid w:val="7519508B"/>
    <w:rsid w:val="75301D0C"/>
    <w:rsid w:val="75A439BE"/>
    <w:rsid w:val="75AE37A0"/>
    <w:rsid w:val="75DC40A4"/>
    <w:rsid w:val="75E66500"/>
    <w:rsid w:val="75F52D9A"/>
    <w:rsid w:val="762077C1"/>
    <w:rsid w:val="764D2789"/>
    <w:rsid w:val="768C0754"/>
    <w:rsid w:val="76996ABD"/>
    <w:rsid w:val="76C80F48"/>
    <w:rsid w:val="76DC7772"/>
    <w:rsid w:val="7715608F"/>
    <w:rsid w:val="771D2444"/>
    <w:rsid w:val="77625389"/>
    <w:rsid w:val="77697257"/>
    <w:rsid w:val="77AB7C56"/>
    <w:rsid w:val="77CF47BF"/>
    <w:rsid w:val="77F769F8"/>
    <w:rsid w:val="77FD7CDF"/>
    <w:rsid w:val="78745037"/>
    <w:rsid w:val="788D7C5F"/>
    <w:rsid w:val="78E9290B"/>
    <w:rsid w:val="79236E11"/>
    <w:rsid w:val="7979719B"/>
    <w:rsid w:val="79C13BAF"/>
    <w:rsid w:val="7A3E1E81"/>
    <w:rsid w:val="7A450D49"/>
    <w:rsid w:val="7A585213"/>
    <w:rsid w:val="7A94377F"/>
    <w:rsid w:val="7AE075DD"/>
    <w:rsid w:val="7B1C16A0"/>
    <w:rsid w:val="7B6049B3"/>
    <w:rsid w:val="7B950A09"/>
    <w:rsid w:val="7BB32CED"/>
    <w:rsid w:val="7BBE45B4"/>
    <w:rsid w:val="7BF64B71"/>
    <w:rsid w:val="7C10405C"/>
    <w:rsid w:val="7C1136A9"/>
    <w:rsid w:val="7C1438E7"/>
    <w:rsid w:val="7C1A4147"/>
    <w:rsid w:val="7C280612"/>
    <w:rsid w:val="7C320E67"/>
    <w:rsid w:val="7C326B07"/>
    <w:rsid w:val="7C891F1E"/>
    <w:rsid w:val="7C982558"/>
    <w:rsid w:val="7C984567"/>
    <w:rsid w:val="7CC262D3"/>
    <w:rsid w:val="7CC55DB7"/>
    <w:rsid w:val="7CF66CB4"/>
    <w:rsid w:val="7D0B6E14"/>
    <w:rsid w:val="7D0C75AE"/>
    <w:rsid w:val="7D1F27CF"/>
    <w:rsid w:val="7D6431D0"/>
    <w:rsid w:val="7D6B2460"/>
    <w:rsid w:val="7D903261"/>
    <w:rsid w:val="7DA715E1"/>
    <w:rsid w:val="7DC83985"/>
    <w:rsid w:val="7E186DEC"/>
    <w:rsid w:val="7E915A28"/>
    <w:rsid w:val="7ECD31ED"/>
    <w:rsid w:val="7ED26F10"/>
    <w:rsid w:val="7ED42425"/>
    <w:rsid w:val="7ED67E4B"/>
    <w:rsid w:val="7EF853E3"/>
    <w:rsid w:val="7F50336C"/>
    <w:rsid w:val="7F522AC6"/>
    <w:rsid w:val="7FD9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300" w:firstLine="480"/>
    </w:pPr>
    <w:rPr>
      <w:rFonts w:cs="宋体"/>
      <w:sz w:val="24"/>
      <w:lang w:val="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Table Paragraph"/>
    <w:basedOn w:val="1"/>
    <w:qFormat/>
    <w:uiPriority w:val="1"/>
    <w:rPr>
      <w:rFonts w:cs="宋体"/>
      <w:lang w:val="zh-CN" w:bidi="zh-CN"/>
    </w:rPr>
  </w:style>
  <w:style w:type="paragraph" w:styleId="12">
    <w:name w:val="List Paragraph"/>
    <w:basedOn w:val="1"/>
    <w:qFormat/>
    <w:uiPriority w:val="1"/>
    <w:pPr>
      <w:ind w:left="300" w:firstLine="480"/>
    </w:pPr>
    <w:rPr>
      <w:rFonts w:cs="宋体"/>
      <w:lang w:val="zh-CN" w:bidi="zh-CN"/>
    </w:rPr>
  </w:style>
  <w:style w:type="paragraph" w:customStyle="1" w:styleId="13">
    <w:name w:val="列出段落1"/>
    <w:basedOn w:val="1"/>
    <w:qFormat/>
    <w:uiPriority w:val="34"/>
    <w:pPr>
      <w:ind w:firstLine="420" w:firstLineChars="200"/>
    </w:pPr>
  </w:style>
  <w:style w:type="paragraph" w:customStyle="1" w:styleId="14">
    <w:name w:val="Default"/>
    <w:qFormat/>
    <w:uiPriority w:val="99"/>
    <w:pPr>
      <w:widowControl w:val="0"/>
      <w:autoSpaceDE w:val="0"/>
      <w:autoSpaceDN w:val="0"/>
      <w:adjustRightInd w:val="0"/>
    </w:pPr>
    <w:rPr>
      <w:rFonts w:ascii="宋体u揰..." w:hAnsi="Calibri" w:eastAsia="宋体u揰..." w:cs="宋体u揰..."/>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5478</Words>
  <Characters>5777</Characters>
  <Lines>45</Lines>
  <Paragraphs>12</Paragraphs>
  <TotalTime>0</TotalTime>
  <ScaleCrop>false</ScaleCrop>
  <LinksUpToDate>false</LinksUpToDate>
  <CharactersWithSpaces>5928</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2020-04-01T05:48:00Z</dcterms:created>
  <dc:creator>Lenovo</dc:creator>
  <cp:lastModifiedBy>陈章宇</cp:lastModifiedBy>
  <dcterms:modified xsi:type="dcterms:W3CDTF">2024-01-08T03:24:04Z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0177AEA56F7F4716ABBFE2070C93C093_13</vt:lpwstr>
  </property>
</Properties>
</file>