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outlineLvl w:val="0"/>
        <w:rPr>
          <w:rFonts w:hint="eastAsia" w:ascii="黑体" w:hAnsi="黑体" w:eastAsia="黑体"/>
          <w:spacing w:val="-16"/>
          <w:sz w:val="32"/>
          <w:szCs w:val="32"/>
        </w:rPr>
      </w:pPr>
      <w:r>
        <w:rPr>
          <w:rFonts w:hint="eastAsia" w:ascii="黑体" w:hAnsi="黑体" w:eastAsia="黑体"/>
          <w:spacing w:val="-16"/>
          <w:sz w:val="32"/>
          <w:szCs w:val="32"/>
        </w:rPr>
        <w:t>附件3</w:t>
      </w:r>
    </w:p>
    <w:p>
      <w:pPr>
        <w:adjustRightInd w:val="0"/>
        <w:snapToGrid w:val="0"/>
        <w:jc w:val="left"/>
        <w:outlineLvl w:val="0"/>
        <w:rPr>
          <w:rFonts w:hint="eastAsia" w:ascii="黑体" w:hAnsi="黑体" w:eastAsia="黑体"/>
          <w:spacing w:val="-16"/>
          <w:sz w:val="32"/>
          <w:szCs w:val="32"/>
        </w:rPr>
      </w:pPr>
    </w:p>
    <w:p>
      <w:pPr>
        <w:adjustRightInd w:val="0"/>
        <w:snapToGrid w:val="0"/>
        <w:jc w:val="left"/>
        <w:outlineLvl w:val="0"/>
        <w:rPr>
          <w:rFonts w:ascii="黑体" w:hAnsi="黑体" w:eastAsia="黑体"/>
          <w:spacing w:val="-16"/>
          <w:sz w:val="32"/>
          <w:szCs w:val="32"/>
        </w:rPr>
      </w:pPr>
    </w:p>
    <w:p>
      <w:pPr>
        <w:adjustRightInd w:val="0"/>
        <w:snapToGrid w:val="0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-16"/>
          <w:sz w:val="44"/>
          <w:szCs w:val="44"/>
        </w:rPr>
        <w:t>广东省青少年科技教育创新团队复评标准表</w:t>
      </w:r>
    </w:p>
    <w:p>
      <w:pPr>
        <w:adjustRightInd w:val="0"/>
        <w:snapToGrid w:val="0"/>
        <w:spacing w:line="580" w:lineRule="exact"/>
        <w:jc w:val="center"/>
        <w:outlineLvl w:val="0"/>
        <w:rPr>
          <w:rFonts w:hint="eastAsia" w:ascii="宋体" w:hAnsi="宋体"/>
          <w:b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创新团队在3年创建期满后，主办单位按照下表指标进行绩效目标评议，对评定为优秀（90分或以上）、良好（80-90分）的团队继续给予支持创建。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40"/>
        <w:gridCol w:w="523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tblHeader/>
          <w:jc w:val="center"/>
        </w:trPr>
        <w:tc>
          <w:tcPr>
            <w:tcW w:w="1404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一级指标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二级指标</w:t>
            </w:r>
          </w:p>
        </w:tc>
        <w:tc>
          <w:tcPr>
            <w:tcW w:w="5236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指标内容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4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团队建设（40分）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团队管理（20分）</w:t>
            </w:r>
          </w:p>
        </w:tc>
        <w:tc>
          <w:tcPr>
            <w:tcW w:w="5236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制定各项团队建设规章制度，设立明确可行的团队建设目标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每年制定团队建设工作计划，并能按照计划较好完成各项任务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团队成员分工明确，融合度高，团队建设氛围浓郁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团队建设经费充足，能合理规范使用经费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团队成长（20分）</w:t>
            </w:r>
          </w:p>
        </w:tc>
        <w:tc>
          <w:tcPr>
            <w:tcW w:w="5236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团队成员较为稳定，并有适当人员的增长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sz w:val="28"/>
                <w:szCs w:val="28"/>
              </w:rPr>
              <w:t>团队成员每月至少组织2次内部交流研讨活动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团队成员每年至少3人次外出参观学习或参加培训活动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活动成效（60分）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成员成效（20分）</w:t>
            </w:r>
          </w:p>
        </w:tc>
        <w:tc>
          <w:tcPr>
            <w:tcW w:w="5236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团队成员个人参加市级以上科技辅导员赛事，至少1次获得市级一等奖或省级二等奖以上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团队成员个人至少承担1次市级或以上由教育、科协或科技部门组织的科学教育类课题研究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团队成员个人在市级或以上期刊发表至少1篇科学教育类论文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学生活动（30分）</w:t>
            </w:r>
          </w:p>
        </w:tc>
        <w:tc>
          <w:tcPr>
            <w:tcW w:w="5236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团队成员每年定期在所在学校组织举办1次校园科技节或其他普及型科技活动，参与人数不少于300人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团队成员所在学校成立至少2个科技类社团或兴趣小组，每月定期开展1次以上的科技活动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积极辅导学生参加由科协、教育或科技部门举办的各类科技赛事，每年至少3名学生获市级一等奖或省级二等奖以上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推广示范（10分）</w:t>
            </w:r>
          </w:p>
        </w:tc>
        <w:tc>
          <w:tcPr>
            <w:tcW w:w="5236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重视团队宣传工作，每年在市级或以上的报刊杂志、网络媒体上至少有1篇科技教育活动报道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重视团队推广工作，积极支持和帮助其他学校开展青少年科技教育工作，或经常与相关机构合作举办青少年科普活动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6082"/>
    <w:rsid w:val="56E76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2021-10-21T02:01:00Z</dcterms:created>
  <dc:creator>小天</dc:creator>
  <cp:lastModifiedBy>小天</cp:lastModifiedBy>
  <dcterms:modified xsi:type="dcterms:W3CDTF">2021-10-21T02:02:20Z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7891E905B1B64C3584B77FAD5ADCB64D</vt:lpwstr>
  </property>
</Properties>
</file>