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right="679"/>
        <w:rPr>
          <w:rFonts w:hint="eastAsia" w:ascii="宋体" w:hAnsi="宋体"/>
          <w:sz w:val="32"/>
          <w:szCs w:val="32"/>
        </w:rPr>
      </w:pPr>
      <w:r>
        <w:rPr>
          <w:rFonts w:hint="eastAsia" w:ascii="宋体" w:hAnsi="宋体"/>
          <w:sz w:val="32"/>
          <w:szCs w:val="32"/>
        </w:rPr>
        <w:t>附件3</w:t>
      </w:r>
    </w:p>
    <w:p>
      <w:pPr>
        <w:adjustRightInd w:val="0"/>
        <w:spacing w:line="276" w:lineRule="auto"/>
        <w:jc w:val="center"/>
        <w:rPr>
          <w:rFonts w:hint="eastAsia" w:ascii="宋体" w:hAnsi="宋体" w:cs="宋体"/>
          <w:b/>
          <w:bCs/>
          <w:kern w:val="0"/>
          <w:sz w:val="44"/>
          <w:szCs w:val="44"/>
        </w:rPr>
      </w:pPr>
      <w:r>
        <w:rPr>
          <w:rFonts w:hint="eastAsia" w:ascii="宋体" w:hAnsi="宋体" w:cs="宋体"/>
          <w:b/>
          <w:bCs/>
          <w:spacing w:val="-8"/>
          <w:kern w:val="0"/>
          <w:sz w:val="44"/>
          <w:szCs w:val="44"/>
        </w:rPr>
        <w:t>第25届全国青少年科技辅导员论文征集活动</w:t>
      </w:r>
      <w:r>
        <w:rPr>
          <w:rFonts w:ascii="宋体" w:hAnsi="宋体" w:cs="宋体"/>
          <w:b/>
          <w:bCs/>
          <w:kern w:val="0"/>
          <w:sz w:val="44"/>
          <w:szCs w:val="44"/>
        </w:rPr>
        <w:br w:type="textWrapping"/>
      </w:r>
      <w:r>
        <w:rPr>
          <w:rFonts w:hint="eastAsia" w:ascii="宋体" w:hAnsi="宋体" w:cs="宋体"/>
          <w:b/>
          <w:bCs/>
          <w:kern w:val="0"/>
          <w:sz w:val="44"/>
          <w:szCs w:val="44"/>
        </w:rPr>
        <w:t>论文要求和主题解读</w:t>
      </w:r>
    </w:p>
    <w:p>
      <w:pPr>
        <w:adjustRightInd w:val="0"/>
        <w:spacing w:line="360" w:lineRule="auto"/>
        <w:jc w:val="center"/>
        <w:rPr>
          <w:rFonts w:hint="eastAsia" w:ascii="宋体" w:hAnsi="宋体" w:cs="宋体"/>
          <w:b/>
          <w:bCs/>
          <w:kern w:val="0"/>
          <w:sz w:val="44"/>
          <w:szCs w:val="44"/>
        </w:rPr>
      </w:pPr>
    </w:p>
    <w:p>
      <w:pPr>
        <w:numPr>
          <w:ilvl w:val="0"/>
          <w:numId w:val="1"/>
        </w:numPr>
        <w:adjustRightInd w:val="0"/>
        <w:snapToGrid w:val="0"/>
        <w:spacing w:line="360" w:lineRule="auto"/>
        <w:ind w:firstLine="619" w:firstLineChars="221"/>
        <w:rPr>
          <w:rFonts w:hint="eastAsia" w:ascii="黑体" w:hAnsi="黑体" w:eastAsia="黑体"/>
          <w:sz w:val="28"/>
          <w:szCs w:val="28"/>
        </w:rPr>
      </w:pPr>
      <w:r>
        <w:rPr>
          <w:rFonts w:hint="eastAsia" w:ascii="黑体" w:hAnsi="黑体" w:eastAsia="黑体"/>
          <w:sz w:val="28"/>
          <w:szCs w:val="28"/>
        </w:rPr>
        <w:t>论文要求</w:t>
      </w:r>
    </w:p>
    <w:p>
      <w:pPr>
        <w:adjustRightInd w:val="0"/>
        <w:snapToGrid w:val="0"/>
        <w:spacing w:line="360" w:lineRule="auto"/>
        <w:ind w:firstLine="560" w:firstLineChars="200"/>
        <w:rPr>
          <w:rFonts w:hint="eastAsia" w:ascii="宋体" w:hAnsi="宋体" w:cs="仿宋_GB2312"/>
          <w:sz w:val="28"/>
          <w:szCs w:val="28"/>
        </w:rPr>
      </w:pPr>
      <w:r>
        <w:rPr>
          <w:rFonts w:hint="eastAsia" w:ascii="宋体" w:hAnsi="宋体" w:cs="仿宋_GB2312"/>
          <w:sz w:val="28"/>
          <w:szCs w:val="28"/>
        </w:rPr>
        <w:t>1. 论文必须切合主题，论文采用的资料与数据要翔实可靠，原理与概念要清晰准确，论证要充分严谨，文字简明，通俗易懂，具有可操作性。</w:t>
      </w:r>
    </w:p>
    <w:p>
      <w:pPr>
        <w:adjustRightInd w:val="0"/>
        <w:snapToGrid w:val="0"/>
        <w:spacing w:line="360" w:lineRule="auto"/>
        <w:ind w:firstLine="560" w:firstLineChars="200"/>
        <w:rPr>
          <w:rFonts w:hint="eastAsia" w:ascii="宋体" w:hAnsi="宋体" w:cs="仿宋_GB2312"/>
          <w:sz w:val="28"/>
          <w:szCs w:val="28"/>
        </w:rPr>
      </w:pPr>
      <w:r>
        <w:rPr>
          <w:rFonts w:hint="eastAsia" w:ascii="宋体" w:hAnsi="宋体" w:cs="仿宋_GB2312"/>
          <w:sz w:val="28"/>
          <w:szCs w:val="28"/>
        </w:rPr>
        <w:t>2. 论文的组成应包括标题、摘要（字数300—500字）、关键词（3—5个）、正文、参考文献、作者简介等。</w:t>
      </w:r>
    </w:p>
    <w:p>
      <w:pPr>
        <w:adjustRightInd w:val="0"/>
        <w:snapToGrid w:val="0"/>
        <w:spacing w:line="360" w:lineRule="auto"/>
        <w:rPr>
          <w:rFonts w:hint="eastAsia" w:ascii="宋体" w:hAnsi="宋体" w:cs="仿宋_GB2312"/>
          <w:sz w:val="28"/>
          <w:szCs w:val="28"/>
        </w:rPr>
      </w:pPr>
      <w:r>
        <w:rPr>
          <w:rFonts w:hint="eastAsia" w:ascii="宋体" w:hAnsi="宋体" w:cs="仿宋_GB2312"/>
          <w:sz w:val="28"/>
          <w:szCs w:val="28"/>
        </w:rPr>
        <w:t xml:space="preserve">    3.论文正文字数一般在3000—5000字。字数过少或过多都将影响论文最终评审等级。</w:t>
      </w:r>
    </w:p>
    <w:p>
      <w:pPr>
        <w:adjustRightInd w:val="0"/>
        <w:snapToGrid w:val="0"/>
        <w:spacing w:line="360" w:lineRule="auto"/>
        <w:ind w:firstLine="560" w:firstLineChars="200"/>
        <w:rPr>
          <w:rFonts w:hint="eastAsia" w:ascii="宋体" w:hAnsi="宋体" w:cs="仿宋_GB2312"/>
          <w:sz w:val="28"/>
          <w:szCs w:val="28"/>
        </w:rPr>
      </w:pPr>
      <w:r>
        <w:rPr>
          <w:rFonts w:hint="eastAsia" w:ascii="宋体" w:hAnsi="宋体" w:cs="仿宋_GB2312"/>
          <w:sz w:val="28"/>
          <w:szCs w:val="28"/>
        </w:rPr>
        <w:t>4.参考文献的著录规则请参照国家标准GB/T 7714-2005《文后参考文献著录规则》执行。缺少论文组成要素或不符合相关规则，将视情况降低论文获奖等级。</w:t>
      </w:r>
    </w:p>
    <w:p>
      <w:pPr>
        <w:adjustRightInd w:val="0"/>
        <w:snapToGrid w:val="0"/>
        <w:spacing w:line="360" w:lineRule="auto"/>
        <w:ind w:firstLine="560" w:firstLineChars="200"/>
        <w:rPr>
          <w:rFonts w:hint="eastAsia" w:ascii="宋体" w:hAnsi="宋体" w:cs="仿宋_GB2312"/>
          <w:sz w:val="28"/>
          <w:szCs w:val="28"/>
        </w:rPr>
      </w:pPr>
      <w:r>
        <w:rPr>
          <w:rFonts w:hint="eastAsia" w:ascii="宋体" w:hAnsi="宋体" w:cs="仿宋_GB2312"/>
          <w:sz w:val="28"/>
          <w:szCs w:val="28"/>
        </w:rPr>
        <w:t>5. 论文作者必须认真、准确、逐项填写“论文登记表（附件1），没有论文登记表，不予评审。</w:t>
      </w:r>
    </w:p>
    <w:p>
      <w:pPr>
        <w:adjustRightInd w:val="0"/>
        <w:snapToGrid w:val="0"/>
        <w:spacing w:line="360" w:lineRule="auto"/>
        <w:ind w:firstLine="560" w:firstLineChars="200"/>
        <w:rPr>
          <w:rFonts w:hint="eastAsia" w:ascii="宋体" w:hAnsi="宋体" w:cs="仿宋_GB2312"/>
          <w:sz w:val="28"/>
          <w:szCs w:val="28"/>
        </w:rPr>
      </w:pPr>
      <w:r>
        <w:rPr>
          <w:rFonts w:hint="eastAsia" w:ascii="宋体" w:hAnsi="宋体" w:cs="仿宋_GB2312"/>
          <w:sz w:val="28"/>
          <w:szCs w:val="28"/>
        </w:rPr>
        <w:t>6. 论文可以适当引用参考文献，但必须注明出处。连续引用不得超过200字；全文引用内容不得超过全文字数的五分之一。</w:t>
      </w:r>
    </w:p>
    <w:p>
      <w:pPr>
        <w:adjustRightInd w:val="0"/>
        <w:snapToGrid w:val="0"/>
        <w:spacing w:line="360" w:lineRule="auto"/>
        <w:ind w:firstLine="560" w:firstLineChars="200"/>
        <w:rPr>
          <w:rFonts w:hint="eastAsia" w:ascii="宋体" w:hAnsi="宋体" w:cs="仿宋_GB2312"/>
          <w:sz w:val="28"/>
          <w:szCs w:val="28"/>
        </w:rPr>
      </w:pPr>
      <w:r>
        <w:rPr>
          <w:rFonts w:hint="eastAsia" w:ascii="宋体" w:hAnsi="宋体" w:cs="仿宋_GB2312"/>
          <w:sz w:val="28"/>
          <w:szCs w:val="28"/>
        </w:rPr>
        <w:t>7. 参加论文征集活动的作者文责自负，不得抄袭他人作品。</w:t>
      </w:r>
    </w:p>
    <w:p>
      <w:pPr>
        <w:adjustRightInd w:val="0"/>
        <w:snapToGrid w:val="0"/>
        <w:spacing w:line="360" w:lineRule="auto"/>
        <w:ind w:firstLine="560" w:firstLineChars="200"/>
        <w:rPr>
          <w:rFonts w:hint="eastAsia" w:ascii="宋体" w:hAnsi="宋体" w:cs="仿宋_GB2312"/>
          <w:sz w:val="28"/>
          <w:szCs w:val="28"/>
        </w:rPr>
      </w:pPr>
      <w:r>
        <w:rPr>
          <w:rFonts w:hint="eastAsia" w:ascii="宋体" w:hAnsi="宋体" w:cs="仿宋_GB2312"/>
          <w:sz w:val="28"/>
          <w:szCs w:val="28"/>
        </w:rPr>
        <w:t>8. 科普短文、科技发明、科教制作和科技活动案例不在本次论文征集活动征集内容之列。</w:t>
      </w:r>
    </w:p>
    <w:p>
      <w:pPr>
        <w:adjustRightInd w:val="0"/>
        <w:snapToGrid w:val="0"/>
        <w:spacing w:line="360" w:lineRule="auto"/>
        <w:ind w:firstLine="560" w:firstLineChars="200"/>
        <w:rPr>
          <w:rFonts w:hint="eastAsia" w:ascii="宋体" w:hAnsi="宋体" w:cs="仿宋_GB2312"/>
          <w:sz w:val="28"/>
          <w:szCs w:val="28"/>
        </w:rPr>
      </w:pPr>
    </w:p>
    <w:p>
      <w:pPr>
        <w:adjustRightInd w:val="0"/>
        <w:snapToGrid w:val="0"/>
        <w:spacing w:line="360" w:lineRule="auto"/>
        <w:ind w:firstLine="560" w:firstLineChars="200"/>
        <w:rPr>
          <w:rFonts w:hint="eastAsia" w:ascii="宋体" w:hAnsi="宋体" w:cs="仿宋_GB2312"/>
          <w:sz w:val="28"/>
          <w:szCs w:val="28"/>
        </w:rPr>
      </w:pPr>
    </w:p>
    <w:p>
      <w:pPr>
        <w:adjustRightInd w:val="0"/>
        <w:snapToGrid w:val="0"/>
        <w:spacing w:line="360" w:lineRule="auto"/>
        <w:ind w:firstLine="420" w:firstLineChars="150"/>
        <w:rPr>
          <w:rFonts w:hint="eastAsia" w:ascii="黑体" w:hAnsi="黑体" w:eastAsia="黑体"/>
          <w:sz w:val="28"/>
          <w:szCs w:val="28"/>
        </w:rPr>
      </w:pPr>
      <w:r>
        <w:rPr>
          <w:rFonts w:hint="eastAsia" w:ascii="黑体" w:hAnsi="黑体" w:eastAsia="黑体"/>
          <w:sz w:val="28"/>
          <w:szCs w:val="28"/>
        </w:rPr>
        <w:t>二、论文主题解读</w:t>
      </w:r>
    </w:p>
    <w:p>
      <w:pPr>
        <w:adjustRightInd w:val="0"/>
        <w:snapToGrid w:val="0"/>
        <w:spacing w:line="360" w:lineRule="auto"/>
        <w:jc w:val="center"/>
        <w:rPr>
          <w:rFonts w:ascii="宋体" w:hAnsi="宋体"/>
          <w:b/>
          <w:sz w:val="28"/>
          <w:szCs w:val="28"/>
        </w:rPr>
      </w:pPr>
      <w:r>
        <w:rPr>
          <w:rFonts w:hint="eastAsia" w:ascii="宋体" w:hAnsi="宋体"/>
          <w:b/>
          <w:sz w:val="28"/>
          <w:szCs w:val="28"/>
        </w:rPr>
        <w:t>科学教育实践的新探索</w:t>
      </w:r>
    </w:p>
    <w:p>
      <w:pPr>
        <w:adjustRightInd w:val="0"/>
        <w:snapToGrid w:val="0"/>
        <w:spacing w:line="360" w:lineRule="auto"/>
        <w:ind w:firstLine="560" w:firstLineChars="200"/>
        <w:rPr>
          <w:rFonts w:hint="eastAsia" w:ascii="宋体" w:hAnsi="宋体" w:cs="仿宋_GB2312"/>
          <w:sz w:val="28"/>
          <w:szCs w:val="28"/>
        </w:rPr>
      </w:pPr>
      <w:r>
        <w:rPr>
          <w:rFonts w:hint="eastAsia" w:ascii="宋体" w:hAnsi="宋体"/>
          <w:sz w:val="28"/>
          <w:szCs w:val="28"/>
        </w:rPr>
        <w:t>为</w:t>
      </w:r>
      <w:r>
        <w:rPr>
          <w:rFonts w:hint="eastAsia" w:ascii="宋体" w:hAnsi="宋体" w:cs="仿宋_GB2312"/>
          <w:sz w:val="28"/>
          <w:szCs w:val="28"/>
        </w:rPr>
        <w:t>贯彻《中华人民共和国科学技术普及法》，全面落实《全民科学素质行动计划纲要（2006—2020）》，制定实施《中国教育现代化2030》，我国广大中小学科学教师和校内外广大科技辅导员，正在努力加速提升自身素质和专业技能水平，以圆满完成党和政府赋予其培养青少年科学素质、人文素质和其他心理品质的时代使命。他们积极参与教育改革事业，特别是在科学教育实践中不断探索，取得了许多骄人成绩，获得了诸多深层感悟，积累了更多宝贵经验。本次征文活动恰是顺应这一需求，为广大科学教师和科技辅导员“科学教育实践的新探索”，搭建了畅谈论述、交流展示、相互启迪和共同提高的平台。我们希望，大家能够结合诸如下面的解读，开阔眼界，立意新颖，写出一篇篇理论联系实际，内容生动活泼的科学论文。</w:t>
      </w:r>
    </w:p>
    <w:p>
      <w:pPr>
        <w:adjustRightInd w:val="0"/>
        <w:snapToGrid w:val="0"/>
        <w:spacing w:line="360" w:lineRule="auto"/>
        <w:ind w:firstLine="562" w:firstLineChars="200"/>
        <w:rPr>
          <w:rFonts w:hint="eastAsia" w:ascii="宋体" w:hAnsi="宋体" w:cs="仿宋_GB2312"/>
          <w:b/>
          <w:sz w:val="28"/>
          <w:szCs w:val="28"/>
        </w:rPr>
      </w:pPr>
      <w:r>
        <w:rPr>
          <w:rFonts w:hint="eastAsia" w:ascii="宋体" w:hAnsi="宋体" w:cs="仿宋_GB2312"/>
          <w:b/>
          <w:sz w:val="28"/>
          <w:szCs w:val="28"/>
        </w:rPr>
        <w:t>一、尝试以当代新理念开拓科学教育实践之探索</w:t>
      </w:r>
    </w:p>
    <w:p>
      <w:pPr>
        <w:adjustRightInd w:val="0"/>
        <w:snapToGrid w:val="0"/>
        <w:spacing w:line="360" w:lineRule="auto"/>
        <w:ind w:firstLine="560" w:firstLineChars="200"/>
        <w:rPr>
          <w:rFonts w:hint="eastAsia" w:ascii="宋体" w:hAnsi="宋体" w:cs="仿宋_GB2312"/>
          <w:sz w:val="28"/>
          <w:szCs w:val="28"/>
        </w:rPr>
      </w:pPr>
      <w:r>
        <w:rPr>
          <w:rFonts w:hint="eastAsia" w:ascii="宋体" w:hAnsi="宋体" w:cs="仿宋_GB2312"/>
          <w:sz w:val="28"/>
          <w:szCs w:val="28"/>
        </w:rPr>
        <w:t>就中小学科学教师和校内外广大科技辅导员而言，参与科学教育实践一定要理论先行，特别是尝试运用当代蕴含先进理论的新理念指导自身实践，这样的探索才能有方向，有目标，有创新，有收获。</w:t>
      </w:r>
    </w:p>
    <w:p>
      <w:pPr>
        <w:adjustRightInd w:val="0"/>
        <w:snapToGrid w:val="0"/>
        <w:spacing w:line="360" w:lineRule="auto"/>
        <w:ind w:firstLine="560" w:firstLineChars="200"/>
        <w:rPr>
          <w:rFonts w:hint="eastAsia" w:ascii="宋体" w:hAnsi="宋体" w:cs="仿宋_GB2312"/>
          <w:sz w:val="28"/>
          <w:szCs w:val="28"/>
        </w:rPr>
      </w:pPr>
      <w:r>
        <w:rPr>
          <w:rFonts w:hint="eastAsia" w:ascii="宋体" w:hAnsi="宋体" w:cs="仿宋_GB2312"/>
          <w:sz w:val="28"/>
          <w:szCs w:val="28"/>
        </w:rPr>
        <w:t>如源自发达国家科学教育规划，把握青少年科学素养、技术素养、工程素养和数学素养整体培养的STEM教育理论所蕴含的先进理念，已引起我国许多专家学者、中小学教师的关注，并开始结合国情和区域特色，尝试将其通过科学教育实践本土化。一些科学教师和科技辅导员应用STEM教育模式，把握科学素养、技术素养、工程素养和数学素养的整体培养，已在学校科学课程或校本课程教学、课外或校外科技活动开展，以及青少年科技竞赛组织等方面先行实践探索，并取得了良好的效果。</w:t>
      </w:r>
    </w:p>
    <w:p>
      <w:pPr>
        <w:adjustRightInd w:val="0"/>
        <w:snapToGrid w:val="0"/>
        <w:spacing w:line="360" w:lineRule="auto"/>
        <w:ind w:firstLine="560" w:firstLineChars="200"/>
        <w:rPr>
          <w:rFonts w:hint="eastAsia" w:ascii="宋体" w:hAnsi="宋体" w:cs="仿宋_GB2312"/>
          <w:sz w:val="28"/>
          <w:szCs w:val="28"/>
        </w:rPr>
      </w:pPr>
      <w:r>
        <w:rPr>
          <w:rFonts w:hint="eastAsia" w:ascii="宋体" w:hAnsi="宋体" w:cs="仿宋_GB2312"/>
          <w:sz w:val="28"/>
          <w:szCs w:val="28"/>
        </w:rPr>
        <w:t>值得注意的是，从广义的科学来看，自然科学、技术、工程和数学都应包含在内。在中小学推行STEM教育模式，绝不是自然科学、技术、工程和数学等学科的简单叠加，而是在“大科学”的框架下强调以自然科学为核心的多学科之交叉融合，强调对青少年科学素质、技术素质、工程素质和数学素质的早期综合培养，以更好地为高等院校输送具有创新精神和实践能力的STEM后备人才。</w:t>
      </w:r>
    </w:p>
    <w:p>
      <w:pPr>
        <w:adjustRightInd w:val="0"/>
        <w:snapToGrid w:val="0"/>
        <w:spacing w:line="360" w:lineRule="auto"/>
        <w:ind w:firstLine="544" w:firstLineChars="200"/>
        <w:rPr>
          <w:rFonts w:hint="eastAsia" w:ascii="宋体" w:hAnsi="宋体" w:cs="仿宋_GB2312"/>
          <w:spacing w:val="-4"/>
          <w:sz w:val="28"/>
          <w:szCs w:val="28"/>
        </w:rPr>
      </w:pPr>
      <w:r>
        <w:rPr>
          <w:rFonts w:hint="eastAsia" w:ascii="宋体" w:hAnsi="宋体" w:cs="仿宋_GB2312"/>
          <w:spacing w:val="-4"/>
          <w:sz w:val="28"/>
          <w:szCs w:val="28"/>
        </w:rPr>
        <w:t>例如，一些科学教师从综合的角度，让青少年从物理学中的物体的平衡、化学中的化学反应的平衡、生命科学中的生态平衡等，从“大科学”的角度深入理解“平衡”这个科学概念，恰恰体现出对STEM教育模式的有益探索，对培养高素质的科技创新后备人才具有积极意义。再有，一些科技辅导员利用中小学的活动课程或校本课程等，将STEM教育模式融入，这比起设立单独的STEM教育课程，似更能体现出本土化的特色，也是值得肯定的探索。</w:t>
      </w:r>
    </w:p>
    <w:p>
      <w:pPr>
        <w:adjustRightInd w:val="0"/>
        <w:snapToGrid w:val="0"/>
        <w:spacing w:line="360" w:lineRule="auto"/>
        <w:ind w:firstLine="562" w:firstLineChars="200"/>
        <w:rPr>
          <w:rFonts w:hint="eastAsia" w:ascii="宋体" w:hAnsi="宋体" w:cs="仿宋_GB2312"/>
          <w:b/>
          <w:sz w:val="28"/>
          <w:szCs w:val="28"/>
        </w:rPr>
      </w:pPr>
      <w:r>
        <w:rPr>
          <w:rFonts w:hint="eastAsia" w:ascii="宋体" w:hAnsi="宋体" w:cs="仿宋_GB2312"/>
          <w:b/>
          <w:sz w:val="28"/>
          <w:szCs w:val="28"/>
        </w:rPr>
        <w:t>二、在科学教育实践中优化传播内容之探索</w:t>
      </w:r>
    </w:p>
    <w:p>
      <w:pPr>
        <w:adjustRightInd w:val="0"/>
        <w:snapToGrid w:val="0"/>
        <w:spacing w:line="360" w:lineRule="auto"/>
        <w:ind w:firstLine="560" w:firstLineChars="200"/>
        <w:rPr>
          <w:rFonts w:hint="eastAsia" w:ascii="宋体" w:hAnsi="宋体" w:cs="仿宋_GB2312"/>
          <w:sz w:val="28"/>
          <w:szCs w:val="28"/>
        </w:rPr>
      </w:pPr>
      <w:r>
        <w:rPr>
          <w:rFonts w:hint="eastAsia" w:ascii="宋体" w:hAnsi="宋体" w:cs="仿宋_GB2312"/>
          <w:sz w:val="28"/>
          <w:szCs w:val="28"/>
        </w:rPr>
        <w:t>随着科学的不断发展和社会的日趋进步，作为基础教育阶段的科学教育，其内容也在发生变革，以逐渐适应培养广大青少年成为具有科学素质、人文素质和相关心理品质的未来公民之需要。实际上，我国广大科学教师和科技辅导员亦早已顺应社会的需要和青少年的需求，以优化新科学教育内容为己任，积极开展着多种多样的实践探索。</w:t>
      </w:r>
    </w:p>
    <w:p>
      <w:pPr>
        <w:adjustRightInd w:val="0"/>
        <w:snapToGrid w:val="0"/>
        <w:spacing w:line="360" w:lineRule="auto"/>
        <w:ind w:firstLine="560" w:firstLineChars="200"/>
        <w:rPr>
          <w:rFonts w:hint="eastAsia" w:ascii="宋体" w:hAnsi="宋体" w:cs="仿宋_GB2312"/>
          <w:sz w:val="28"/>
          <w:szCs w:val="28"/>
        </w:rPr>
      </w:pPr>
      <w:r>
        <w:rPr>
          <w:rFonts w:hint="eastAsia" w:ascii="宋体" w:hAnsi="宋体" w:cs="仿宋_GB2312"/>
          <w:sz w:val="28"/>
          <w:szCs w:val="28"/>
        </w:rPr>
        <w:t>例如，为了让青少年能够全面理解科学——既理解公认的科学原理，又了解正在研究并可能发展的科学规律，国内外许多科学教师和科技辅导员，都在尝试优化科学教育内容，通过编写与科学新进展相关的校本教材、举办科学家讲座、开展媒体科学新闻阅读、组织科技场馆主题展览参观、联系高校和科研院所实验室开放等多种形式，将与科学相关的新知识、新成果和新应用，及时传播给青少年，以促进他们对不断发展的科学体系的理解和应用。</w:t>
      </w:r>
    </w:p>
    <w:p>
      <w:pPr>
        <w:adjustRightInd w:val="0"/>
        <w:snapToGrid w:val="0"/>
        <w:spacing w:line="360" w:lineRule="auto"/>
        <w:ind w:firstLine="560" w:firstLineChars="200"/>
        <w:rPr>
          <w:rFonts w:hint="eastAsia" w:ascii="宋体" w:hAnsi="宋体" w:cs="仿宋_GB2312"/>
          <w:sz w:val="28"/>
          <w:szCs w:val="28"/>
        </w:rPr>
      </w:pPr>
      <w:r>
        <w:rPr>
          <w:rFonts w:hint="eastAsia" w:ascii="宋体" w:hAnsi="宋体" w:cs="仿宋_GB2312"/>
          <w:sz w:val="28"/>
          <w:szCs w:val="28"/>
        </w:rPr>
        <w:t>再如，早期的科学教育，主要以传授与自然科学相关的各学科知识为主。而在今天，随着人们对客观规律的把握更为全面和准确，聚集于“大科学”框架下的已不止是自然科学，还包括技术、工程学、数学、思维科学乃至社会科学。因此，现代科学教育的内容自然而然也处于拓展和完善之中。当然，除了传承上述更为多元的科学知识外，与科学实验和科技创新过程紧密相关的科学方法的传授显得尤为重要；而基于辩证唯物主义世界观的科学思想，以及体现锐意创新的科学精神，则成为创新科学教育内容需加大传播力度的另一体现。</w:t>
      </w:r>
    </w:p>
    <w:p>
      <w:pPr>
        <w:adjustRightInd w:val="0"/>
        <w:snapToGrid w:val="0"/>
        <w:spacing w:line="360" w:lineRule="auto"/>
        <w:ind w:firstLine="560" w:firstLineChars="200"/>
        <w:rPr>
          <w:rFonts w:hint="eastAsia" w:ascii="宋体" w:hAnsi="宋体" w:cs="仿宋_GB2312"/>
          <w:sz w:val="28"/>
          <w:szCs w:val="28"/>
        </w:rPr>
      </w:pPr>
      <w:r>
        <w:rPr>
          <w:rFonts w:hint="eastAsia" w:ascii="宋体" w:hAnsi="宋体" w:cs="仿宋_GB2312"/>
          <w:sz w:val="28"/>
          <w:szCs w:val="28"/>
        </w:rPr>
        <w:t>许多科学教师和科技辅导员，正是遵循上述思路，通过创新科学教育内容——向青少年传播更为完整的科学体系知识，以及科学方法、科学思想和科学精神，引导他们在自身社会化的过程中，善于从科学的本质思考、分析、决策和解决各种复杂的社会问题，并同时提升自身的科学素质、人文素质、技术素质和工程素质等。诸如广大科学教师和科技辅导员组织青少年参与的以创造为核心的科学探究和技术设计活动，以人类、自然和社会可持续发展为核心的活动——包括节约能源资源活动、保护生态环境活动和保障安全健康活动等，都体现出其创新科学教育内容的主动性。</w:t>
      </w:r>
    </w:p>
    <w:p>
      <w:pPr>
        <w:adjustRightInd w:val="0"/>
        <w:snapToGrid w:val="0"/>
        <w:spacing w:line="360" w:lineRule="auto"/>
        <w:ind w:firstLine="562" w:firstLineChars="200"/>
        <w:rPr>
          <w:rFonts w:hint="eastAsia" w:ascii="宋体" w:hAnsi="宋体" w:cs="仿宋_GB2312"/>
          <w:b/>
          <w:sz w:val="28"/>
          <w:szCs w:val="28"/>
        </w:rPr>
      </w:pPr>
      <w:r>
        <w:rPr>
          <w:rFonts w:hint="eastAsia" w:ascii="宋体" w:hAnsi="宋体" w:cs="仿宋_GB2312"/>
          <w:b/>
          <w:sz w:val="28"/>
          <w:szCs w:val="28"/>
        </w:rPr>
        <w:t>三、在科学教育实践中创新传播形式之探索</w:t>
      </w:r>
    </w:p>
    <w:p>
      <w:pPr>
        <w:adjustRightInd w:val="0"/>
        <w:snapToGrid w:val="0"/>
        <w:spacing w:line="360" w:lineRule="auto"/>
        <w:ind w:firstLine="560" w:firstLineChars="200"/>
        <w:rPr>
          <w:rFonts w:hint="eastAsia" w:ascii="宋体" w:hAnsi="宋体" w:cs="仿宋_GB2312"/>
          <w:sz w:val="28"/>
          <w:szCs w:val="28"/>
        </w:rPr>
      </w:pPr>
      <w:r>
        <w:rPr>
          <w:rFonts w:hint="eastAsia" w:ascii="宋体" w:hAnsi="宋体" w:cs="仿宋_GB2312"/>
          <w:sz w:val="28"/>
          <w:szCs w:val="28"/>
        </w:rPr>
        <w:t>如果仅从科学教育实践活动形式看，则可以分为展示类实践活动、宣传类实践活动、体验类实践活动、竞赛类实践活动、培训类实践活动和大型综合类实践活动等6类不同形式的科学教育实践活动。上述每类都因活动的具体形式不同各有特定内涵，所以科学教师和科技辅导员在指导青少年开展科学教育实践活动前，自身都要通过认真学习，掌握不同类别实践活动的特点和具体形式，以便指导青少年在活动中实现预期目标。</w:t>
      </w:r>
    </w:p>
    <w:p>
      <w:pPr>
        <w:adjustRightInd w:val="0"/>
        <w:snapToGrid w:val="0"/>
        <w:spacing w:line="360" w:lineRule="auto"/>
        <w:ind w:firstLine="560" w:firstLineChars="200"/>
        <w:rPr>
          <w:rFonts w:hint="eastAsia" w:ascii="宋体" w:hAnsi="宋体" w:cs="仿宋_GB2312"/>
          <w:sz w:val="28"/>
          <w:szCs w:val="28"/>
        </w:rPr>
      </w:pPr>
      <w:r>
        <w:rPr>
          <w:rFonts w:hint="eastAsia" w:ascii="宋体" w:hAnsi="宋体" w:cs="仿宋_GB2312"/>
          <w:sz w:val="28"/>
          <w:szCs w:val="28"/>
        </w:rPr>
        <w:t>例如，以体验类实践活动来看，它包括真实体验、模拟体验和虚拟体验。说到虚拟体验，就要联系到信息化。当今世界已进入信息时代，信息技术成为了创新速度最快、通用性最广和渗透力最强的高技术之一，它也必然全面渗透并深刻影响到科学教育的理念、模式和走向。如果广大科学教师和科技辅导员能够尝试将信息技术的应用与科学教育的变革紧密结合，就可以通过自身实践跟上新的思潮，运用信息技术创新科学教育传播形式，努力在科学课教学、课外科技俱乐部活动和青少年科技竞赛等方面的实践中不断取得突破，并结出丰硕成果。当然，在肯定虚拟体验的创新性的同时，也不可忽视作为基础的真实体验和模拟体验，因为这是青少年成长不可或缺的组成，这方面的探索有着非常重要的现实意义。</w:t>
      </w:r>
    </w:p>
    <w:p>
      <w:pPr>
        <w:adjustRightInd w:val="0"/>
        <w:snapToGrid w:val="0"/>
        <w:spacing w:line="360" w:lineRule="auto"/>
        <w:ind w:firstLine="560" w:firstLineChars="200"/>
        <w:rPr>
          <w:rFonts w:hint="eastAsia" w:ascii="宋体" w:hAnsi="宋体" w:cs="仿宋_GB2312"/>
          <w:sz w:val="28"/>
          <w:szCs w:val="28"/>
        </w:rPr>
      </w:pPr>
      <w:r>
        <w:rPr>
          <w:rFonts w:hint="eastAsia" w:ascii="宋体" w:hAnsi="宋体" w:cs="仿宋_GB2312"/>
          <w:sz w:val="28"/>
          <w:szCs w:val="28"/>
        </w:rPr>
        <w:t>我们希望，广大科学教师和科技辅导员，能够依托近两年自己在科学教育实践中的新探索，诸如所获得的新感悟、新启示、新体会和新经验，依托相关理论深入论述，精选贴切案例予以佐证，最终梳理和总结出促进科学教育实践发展，有益于青少年提升科学素质的新典型、新模式和新规律。</w:t>
      </w:r>
    </w:p>
    <w:p>
      <w:pPr>
        <w:adjustRightInd w:val="0"/>
        <w:snapToGrid w:val="0"/>
        <w:spacing w:line="360" w:lineRule="auto"/>
        <w:ind w:firstLine="560" w:firstLineChars="200"/>
        <w:rPr>
          <w:rFonts w:hint="eastAsia" w:ascii="宋体" w:hAnsi="宋体" w:cs="仿宋_GB2312"/>
          <w:sz w:val="28"/>
          <w:szCs w:val="28"/>
        </w:rPr>
      </w:pPr>
      <w:r>
        <w:rPr>
          <w:rFonts w:hint="eastAsia" w:ascii="宋体" w:hAnsi="宋体" w:cs="仿宋_GB2312"/>
          <w:sz w:val="28"/>
          <w:szCs w:val="28"/>
        </w:rPr>
        <w:t>——翟立原，中国科普研究所研究员，中国青少年科技辅导员协会理论工作委员会副主任委员，第25届全国青少年科技辅导员论文征集活动评审委员会主任委员</w:t>
      </w:r>
    </w:p>
    <w:p>
      <w:pPr>
        <w:adjustRightInd w:val="0"/>
        <w:snapToGrid w:val="0"/>
        <w:spacing w:line="360" w:lineRule="auto"/>
        <w:ind w:right="45" w:firstLine="723" w:firstLineChars="300"/>
        <w:jc w:val="left"/>
      </w:pPr>
      <w:bookmarkStart w:id="0" w:name="_GoBack"/>
      <w:bookmarkEnd w:id="0"/>
    </w:p>
    <w:sectPr>
      <w:pgSz w:w="11906" w:h="16838"/>
      <w:pgMar w:top="1440" w:right="1800"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roma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9C86E"/>
    <w:multiLevelType w:val="singleLevel"/>
    <w:tmpl w:val="58F9C86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B4349"/>
    <w:rsid w:val="444C6487"/>
    <w:rsid w:val="66FB4349"/>
    <w:rsid w:val="734159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2017-04-21T08:59:00Z</dcterms:created>
  <dc:creator>Administrator</dc:creator>
  <cp:lastModifiedBy>Administrator</cp:lastModifiedBy>
  <dcterms:modified xsi:type="dcterms:W3CDTF">2017-04-21T09:04:17Z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