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sz w:val="32"/>
          <w:szCs w:val="32"/>
        </w:rPr>
        <w:t>附件</w:t>
      </w:r>
    </w:p>
    <w:p>
      <w:pPr>
        <w:adjustRightInd w:val="0"/>
        <w:snapToGrid w:val="0"/>
        <w:spacing w:line="500" w:lineRule="exact"/>
        <w:rPr>
          <w:rFonts w:ascii="仿宋" w:hAnsi="仿宋" w:eastAsia="仿宋"/>
          <w:color w:val="000000"/>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 xml:space="preserve">  第五届广东省青少年虚拟机器人竞赛总则</w:t>
      </w:r>
    </w:p>
    <w:p>
      <w:pPr>
        <w:adjustRightInd w:val="0"/>
        <w:snapToGrid w:val="0"/>
        <w:spacing w:line="360" w:lineRule="auto"/>
        <w:jc w:val="center"/>
        <w:rPr>
          <w:rFonts w:hint="eastAsia" w:ascii="仿宋" w:hAnsi="仿宋"/>
          <w:color w:val="000000"/>
          <w:sz w:val="30"/>
          <w:szCs w:val="30"/>
        </w:rPr>
      </w:pPr>
      <w:r>
        <w:rPr>
          <w:rFonts w:ascii="仿宋" w:hAnsi="仿宋"/>
          <w:color w:val="000000"/>
          <w:sz w:val="30"/>
          <w:szCs w:val="30"/>
        </w:rPr>
        <w:t xml:space="preserve"> </w:t>
      </w:r>
    </w:p>
    <w:p>
      <w:pPr>
        <w:adjustRightInd w:val="0"/>
        <w:snapToGrid w:val="0"/>
        <w:spacing w:line="480" w:lineRule="exact"/>
        <w:ind w:firstLine="640" w:firstLineChars="200"/>
        <w:jc w:val="left"/>
        <w:rPr>
          <w:rFonts w:ascii="黑体" w:eastAsia="黑体"/>
          <w:color w:val="000000"/>
          <w:sz w:val="32"/>
          <w:szCs w:val="32"/>
        </w:rPr>
      </w:pPr>
      <w:r>
        <w:rPr>
          <w:rFonts w:hint="eastAsia" w:ascii="黑体" w:eastAsia="黑体"/>
          <w:color w:val="000000"/>
          <w:sz w:val="32"/>
          <w:szCs w:val="32"/>
        </w:rPr>
        <w:t>一、竞赛项目</w:t>
      </w:r>
    </w:p>
    <w:p>
      <w:pPr>
        <w:adjustRightInd w:val="0"/>
        <w:snapToGrid w:val="0"/>
        <w:spacing w:line="480" w:lineRule="exact"/>
        <w:ind w:firstLine="624" w:firstLineChars="200"/>
        <w:jc w:val="left"/>
        <w:rPr>
          <w:rFonts w:hint="eastAsia" w:ascii="仿宋" w:hAnsi="仿宋" w:eastAsia="仿宋" w:cs="仿宋_GB2312"/>
          <w:color w:val="000000"/>
          <w:spacing w:val="-4"/>
          <w:sz w:val="32"/>
          <w:szCs w:val="32"/>
        </w:rPr>
      </w:pPr>
      <w:r>
        <w:rPr>
          <w:rFonts w:ascii="仿宋" w:hAnsi="仿宋" w:eastAsia="仿宋" w:cs="仿宋_GB2312"/>
          <w:color w:val="000000"/>
          <w:spacing w:val="-4"/>
          <w:sz w:val="32"/>
          <w:szCs w:val="32"/>
        </w:rPr>
        <w:t>1.竞赛分为中鸣3D虚拟机器人“五水共治”赛、萝卜圈虚拟机器人“汽车总动员”比赛和乐博士3D创意搭建赛等三个项目。</w:t>
      </w:r>
    </w:p>
    <w:p>
      <w:pPr>
        <w:adjustRightInd w:val="0"/>
        <w:snapToGrid w:val="0"/>
        <w:spacing w:line="480" w:lineRule="exact"/>
        <w:ind w:firstLine="640" w:firstLineChars="200"/>
        <w:jc w:val="left"/>
        <w:rPr>
          <w:rFonts w:ascii="仿宋" w:hAnsi="仿宋" w:eastAsia="仿宋" w:cs="仿宋_GB2312"/>
          <w:color w:val="000000"/>
          <w:sz w:val="32"/>
          <w:szCs w:val="32"/>
        </w:rPr>
      </w:pPr>
      <w:r>
        <w:rPr>
          <w:rFonts w:ascii="仿宋" w:hAnsi="仿宋" w:eastAsia="仿宋" w:cs="仿宋_GB2312"/>
          <w:color w:val="000000"/>
          <w:sz w:val="32"/>
          <w:szCs w:val="32"/>
        </w:rPr>
        <w:t>2.组别：乐博士3D创意搭建赛分为中学组和小学组，其余两个项目分为高中、初中和小学等三个组别。</w:t>
      </w:r>
    </w:p>
    <w:p>
      <w:pPr>
        <w:adjustRightInd w:val="0"/>
        <w:snapToGrid w:val="0"/>
        <w:spacing w:line="480" w:lineRule="exact"/>
        <w:ind w:firstLine="640" w:firstLineChars="200"/>
        <w:jc w:val="left"/>
        <w:rPr>
          <w:rFonts w:ascii="黑体" w:eastAsia="黑体" w:cs="宋体"/>
          <w:color w:val="000000"/>
          <w:sz w:val="32"/>
          <w:szCs w:val="32"/>
        </w:rPr>
      </w:pPr>
      <w:r>
        <w:rPr>
          <w:rFonts w:hint="eastAsia" w:ascii="黑体" w:eastAsia="黑体"/>
          <w:color w:val="000000"/>
          <w:sz w:val="32"/>
          <w:szCs w:val="32"/>
        </w:rPr>
        <w:t>二、组队方式</w:t>
      </w:r>
    </w:p>
    <w:p>
      <w:pPr>
        <w:adjustRightInd w:val="0"/>
        <w:snapToGrid w:val="0"/>
        <w:spacing w:line="480" w:lineRule="exact"/>
        <w:ind w:firstLine="640" w:firstLineChars="200"/>
        <w:jc w:val="left"/>
        <w:rPr>
          <w:rFonts w:hint="eastAsia" w:ascii="仿宋" w:hAnsi="仿宋" w:eastAsia="仿宋" w:cs="仿宋_GB2312"/>
          <w:color w:val="000000"/>
          <w:sz w:val="32"/>
          <w:szCs w:val="32"/>
        </w:rPr>
      </w:pPr>
      <w:r>
        <w:rPr>
          <w:rFonts w:ascii="仿宋" w:hAnsi="仿宋" w:eastAsia="仿宋" w:cs="仿宋_GB2312"/>
          <w:color w:val="000000"/>
          <w:sz w:val="32"/>
          <w:szCs w:val="32"/>
        </w:rPr>
        <w:t>每支参赛队伍由2名学生和1-2名教练员组成，参赛队伍名称自拟，每个队伍只能参加一个项目组别比赛，参赛选手在网络初赛和年终现场总决赛中保持一致，不得兼项。</w:t>
      </w:r>
    </w:p>
    <w:p>
      <w:pPr>
        <w:adjustRightInd w:val="0"/>
        <w:snapToGrid w:val="0"/>
        <w:spacing w:line="480" w:lineRule="exact"/>
        <w:ind w:firstLine="640" w:firstLineChars="200"/>
        <w:jc w:val="left"/>
        <w:rPr>
          <w:rFonts w:ascii="黑体" w:eastAsia="黑体" w:cs="宋体"/>
          <w:color w:val="000000"/>
          <w:sz w:val="32"/>
          <w:szCs w:val="32"/>
        </w:rPr>
      </w:pPr>
      <w:r>
        <w:rPr>
          <w:rFonts w:hint="eastAsia" w:ascii="黑体" w:eastAsia="黑体"/>
          <w:color w:val="000000"/>
          <w:sz w:val="32"/>
          <w:szCs w:val="32"/>
        </w:rPr>
        <w:t>三、网络初赛</w:t>
      </w:r>
    </w:p>
    <w:p>
      <w:pPr>
        <w:adjustRightInd w:val="0"/>
        <w:snapToGrid w:val="0"/>
        <w:spacing w:line="480" w:lineRule="exact"/>
        <w:ind w:firstLine="643" w:firstLineChars="200"/>
        <w:jc w:val="left"/>
        <w:rPr>
          <w:rFonts w:hint="eastAsia" w:ascii="仿宋" w:hAnsi="仿宋" w:eastAsia="仿宋" w:cs="仿宋_GB2312"/>
          <w:color w:val="000000"/>
          <w:sz w:val="32"/>
          <w:szCs w:val="32"/>
        </w:rPr>
      </w:pPr>
      <w:r>
        <w:rPr>
          <w:rFonts w:ascii="仿宋" w:hAnsi="仿宋" w:eastAsia="仿宋" w:cs="仿宋_GB2312"/>
          <w:b/>
          <w:color w:val="000000"/>
          <w:sz w:val="32"/>
          <w:szCs w:val="32"/>
        </w:rPr>
        <w:t>1.注册：</w:t>
      </w:r>
      <w:r>
        <w:rPr>
          <w:rFonts w:ascii="仿宋" w:hAnsi="仿宋" w:eastAsia="仿宋" w:cs="仿宋_GB2312"/>
          <w:color w:val="000000"/>
          <w:sz w:val="32"/>
          <w:szCs w:val="32"/>
        </w:rPr>
        <w:t>在各项目公司官方网站注册。</w:t>
      </w:r>
    </w:p>
    <w:p>
      <w:pPr>
        <w:adjustRightInd w:val="0"/>
        <w:snapToGrid w:val="0"/>
        <w:spacing w:line="480" w:lineRule="exact"/>
        <w:ind w:firstLine="643" w:firstLineChars="200"/>
        <w:jc w:val="left"/>
        <w:rPr>
          <w:rFonts w:ascii="仿宋" w:hAnsi="仿宋" w:eastAsia="仿宋" w:cs="仿宋_GB2312"/>
          <w:color w:val="000000"/>
          <w:sz w:val="32"/>
          <w:szCs w:val="32"/>
        </w:rPr>
      </w:pPr>
      <w:r>
        <w:rPr>
          <w:rFonts w:ascii="仿宋" w:hAnsi="仿宋" w:eastAsia="仿宋" w:cs="仿宋_GB2312"/>
          <w:b/>
          <w:color w:val="000000"/>
          <w:sz w:val="32"/>
          <w:szCs w:val="32"/>
        </w:rPr>
        <w:t>2.比赛：</w:t>
      </w:r>
      <w:r>
        <w:rPr>
          <w:rFonts w:ascii="仿宋" w:hAnsi="仿宋" w:eastAsia="仿宋" w:cs="仿宋_GB2312"/>
          <w:color w:val="000000"/>
          <w:sz w:val="32"/>
          <w:szCs w:val="32"/>
        </w:rPr>
        <w:t>网络初赛分两次进行，具体时间、方法和比赛平台将在广东省青少年科技教育服务平台公布。</w:t>
      </w:r>
    </w:p>
    <w:p>
      <w:pPr>
        <w:adjustRightInd w:val="0"/>
        <w:snapToGrid w:val="0"/>
        <w:spacing w:line="480" w:lineRule="exact"/>
        <w:ind w:firstLine="643" w:firstLineChars="200"/>
        <w:jc w:val="left"/>
        <w:rPr>
          <w:rFonts w:ascii="仿宋" w:hAnsi="仿宋" w:eastAsia="仿宋" w:cs="仿宋_GB2312"/>
          <w:color w:val="000000"/>
          <w:sz w:val="32"/>
          <w:szCs w:val="32"/>
        </w:rPr>
      </w:pPr>
      <w:r>
        <w:rPr>
          <w:rFonts w:ascii="仿宋" w:hAnsi="仿宋" w:eastAsia="仿宋" w:cs="仿宋_GB2312"/>
          <w:b/>
          <w:color w:val="000000"/>
          <w:sz w:val="32"/>
          <w:szCs w:val="32"/>
        </w:rPr>
        <w:t>3.计分排名方法：</w:t>
      </w:r>
      <w:r>
        <w:rPr>
          <w:rFonts w:ascii="仿宋" w:hAnsi="仿宋" w:eastAsia="仿宋" w:cs="仿宋_GB2312"/>
          <w:color w:val="000000"/>
          <w:sz w:val="32"/>
          <w:szCs w:val="32"/>
        </w:rPr>
        <w:t>2人分数相加，按总分高低排名，如总分相同，按所用时间(模块）多少排名。</w:t>
      </w:r>
    </w:p>
    <w:p>
      <w:pPr>
        <w:adjustRightInd w:val="0"/>
        <w:snapToGrid w:val="0"/>
        <w:spacing w:line="480" w:lineRule="exact"/>
        <w:ind w:firstLine="643" w:firstLineChars="200"/>
        <w:jc w:val="left"/>
        <w:rPr>
          <w:rFonts w:ascii="仿宋" w:hAnsi="仿宋" w:eastAsia="仿宋" w:cs="仿宋_GB2312"/>
          <w:b/>
          <w:color w:val="000000"/>
          <w:sz w:val="32"/>
          <w:szCs w:val="32"/>
        </w:rPr>
      </w:pPr>
      <w:r>
        <w:rPr>
          <w:rFonts w:ascii="仿宋" w:hAnsi="仿宋" w:eastAsia="仿宋" w:cs="仿宋_GB2312"/>
          <w:b/>
          <w:color w:val="000000"/>
          <w:sz w:val="32"/>
          <w:szCs w:val="32"/>
        </w:rPr>
        <w:t>4.出线方法</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（1）根据网络初赛各项目组别成绩，成绩从高往低排序，第一次网络初赛选取前10名的队伍出线，其余出线名额在第二次网络初赛产生；</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（2）同一学校同一项目每组别出线队伍不得超过3支；</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（3）第4届年终现场总决赛各项目各组别的前三名作为种子队伍，直接参加本届年终现场总决赛，不影响所在学校的出线队伍数；</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（4）如第一次网络初赛出线的队伍在年底决赛时出现组别不同时，则该队伍直接进入下一组别比赛，因此而造成名额空缺的，则由第二次网络初赛的出线队伍补齐；</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（5）各项目组别的参赛队伍数应不少于10支。</w:t>
      </w:r>
    </w:p>
    <w:p>
      <w:pPr>
        <w:adjustRightInd w:val="0"/>
        <w:snapToGrid w:val="0"/>
        <w:spacing w:line="480" w:lineRule="exact"/>
        <w:ind w:firstLine="640" w:firstLineChars="200"/>
        <w:jc w:val="left"/>
        <w:rPr>
          <w:rFonts w:ascii="黑体" w:hAnsi="黑体" w:eastAsia="黑体" w:cs="宋体"/>
          <w:color w:val="000000"/>
          <w:sz w:val="32"/>
          <w:szCs w:val="32"/>
        </w:rPr>
      </w:pPr>
      <w:r>
        <w:rPr>
          <w:rFonts w:hint="eastAsia" w:ascii="黑体" w:hAnsi="黑体" w:eastAsia="黑体"/>
          <w:color w:val="000000"/>
          <w:sz w:val="32"/>
          <w:szCs w:val="32"/>
        </w:rPr>
        <w:t>四、年终现场总决赛</w:t>
      </w:r>
    </w:p>
    <w:p>
      <w:pPr>
        <w:adjustRightInd w:val="0"/>
        <w:snapToGrid w:val="0"/>
        <w:spacing w:line="480" w:lineRule="exact"/>
        <w:ind w:firstLine="643" w:firstLineChars="200"/>
        <w:jc w:val="left"/>
        <w:rPr>
          <w:rFonts w:hint="eastAsia" w:ascii="仿宋" w:hAnsi="仿宋" w:eastAsia="仿宋" w:cs="仿宋_GB2312"/>
          <w:color w:val="000000"/>
          <w:sz w:val="32"/>
          <w:szCs w:val="32"/>
        </w:rPr>
      </w:pPr>
      <w:r>
        <w:rPr>
          <w:rFonts w:ascii="仿宋" w:hAnsi="仿宋" w:eastAsia="仿宋" w:cs="仿宋_GB2312"/>
          <w:b/>
          <w:color w:val="000000"/>
          <w:sz w:val="32"/>
          <w:szCs w:val="32"/>
        </w:rPr>
        <w:t>1.报名：</w:t>
      </w:r>
      <w:r>
        <w:rPr>
          <w:rFonts w:ascii="仿宋" w:hAnsi="仿宋" w:eastAsia="仿宋" w:cs="仿宋_GB2312"/>
          <w:color w:val="000000"/>
          <w:sz w:val="32"/>
          <w:szCs w:val="32"/>
        </w:rPr>
        <w:t>获得年终现场总决赛资格的队伍在规定时间内，登录广东省青少年科技教育服务平台下载并填妥参赛表格，加盖学校印章后将纸质表格邮寄到组委会办公室，同时发送电子表格到指定邮箱。</w:t>
      </w:r>
    </w:p>
    <w:p>
      <w:pPr>
        <w:adjustRightInd w:val="0"/>
        <w:snapToGrid w:val="0"/>
        <w:spacing w:line="480" w:lineRule="exact"/>
        <w:ind w:firstLine="643" w:firstLineChars="200"/>
        <w:jc w:val="left"/>
        <w:rPr>
          <w:rFonts w:ascii="仿宋" w:hAnsi="仿宋" w:eastAsia="仿宋" w:cs="仿宋_GB2312"/>
          <w:color w:val="000000"/>
          <w:sz w:val="32"/>
          <w:szCs w:val="32"/>
        </w:rPr>
      </w:pPr>
      <w:r>
        <w:rPr>
          <w:rFonts w:ascii="仿宋" w:hAnsi="仿宋" w:eastAsia="仿宋" w:cs="仿宋_GB2312"/>
          <w:b/>
          <w:color w:val="000000"/>
          <w:sz w:val="32"/>
          <w:szCs w:val="32"/>
        </w:rPr>
        <w:t>2.比赛：</w:t>
      </w:r>
      <w:r>
        <w:rPr>
          <w:rFonts w:ascii="仿宋" w:hAnsi="仿宋" w:eastAsia="仿宋" w:cs="仿宋_GB2312"/>
          <w:color w:val="000000"/>
          <w:sz w:val="32"/>
          <w:szCs w:val="32"/>
        </w:rPr>
        <w:t>年终现场总决赛分电脑竞技赛和技能测试赛，参赛队伍现场抽签确定参赛编号，使用组委会提供的电脑和技能测试器材比赛。</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1）电脑竞技赛：参赛队伍在规定时间内根据任务要求进行虚拟机器人搭建和编程等比赛。比赛开始10分钟内，遇到电脑死机、卡机等问题，经裁判确认属实，现场有备用电脑的情况下，可以申请调整参赛电脑，但赛时不延长。</w:t>
      </w:r>
    </w:p>
    <w:p>
      <w:pPr>
        <w:adjustRightInd w:val="0"/>
        <w:snapToGrid w:val="0"/>
        <w:spacing w:line="480" w:lineRule="exact"/>
        <w:ind w:firstLine="432" w:firstLineChars="150"/>
        <w:jc w:val="left"/>
        <w:rPr>
          <w:rFonts w:ascii="仿宋" w:hAnsi="仿宋" w:eastAsia="仿宋" w:cs="仿宋_GB2312"/>
          <w:color w:val="000000"/>
          <w:spacing w:val="-16"/>
          <w:sz w:val="32"/>
          <w:szCs w:val="32"/>
        </w:rPr>
      </w:pPr>
      <w:r>
        <w:rPr>
          <w:rFonts w:ascii="仿宋" w:hAnsi="仿宋" w:eastAsia="仿宋" w:cs="仿宋_GB2312"/>
          <w:color w:val="000000"/>
          <w:spacing w:val="-16"/>
          <w:sz w:val="32"/>
          <w:szCs w:val="32"/>
        </w:rPr>
        <w:t>（2）技能测试赛：参赛队伍按不同项目组别的题目进行现场比赛。</w:t>
      </w:r>
    </w:p>
    <w:p>
      <w:pPr>
        <w:adjustRightInd w:val="0"/>
        <w:snapToGrid w:val="0"/>
        <w:spacing w:line="480" w:lineRule="exact"/>
        <w:ind w:firstLine="643" w:firstLineChars="200"/>
        <w:jc w:val="left"/>
        <w:rPr>
          <w:rFonts w:ascii="仿宋" w:hAnsi="仿宋" w:eastAsia="仿宋" w:cs="仿宋_GB2312"/>
          <w:b/>
          <w:color w:val="000000"/>
          <w:sz w:val="32"/>
          <w:szCs w:val="32"/>
        </w:rPr>
      </w:pPr>
      <w:r>
        <w:rPr>
          <w:rFonts w:ascii="仿宋" w:hAnsi="仿宋" w:eastAsia="仿宋" w:cs="仿宋_GB2312"/>
          <w:b/>
          <w:color w:val="000000"/>
          <w:sz w:val="32"/>
          <w:szCs w:val="32"/>
        </w:rPr>
        <w:t>3.计分排名方法</w:t>
      </w:r>
    </w:p>
    <w:p>
      <w:pPr>
        <w:adjustRightInd w:val="0"/>
        <w:snapToGrid w:val="0"/>
        <w:spacing w:line="480" w:lineRule="exact"/>
        <w:ind w:firstLine="570"/>
        <w:jc w:val="left"/>
        <w:rPr>
          <w:rFonts w:ascii="仿宋" w:hAnsi="仿宋" w:eastAsia="仿宋" w:cs="仿宋_GB2312"/>
          <w:color w:val="000000"/>
          <w:sz w:val="32"/>
          <w:szCs w:val="32"/>
        </w:rPr>
      </w:pPr>
      <w:r>
        <w:rPr>
          <w:rFonts w:ascii="仿宋" w:hAnsi="仿宋" w:eastAsia="仿宋" w:cs="仿宋_GB2312"/>
          <w:color w:val="000000"/>
          <w:sz w:val="32"/>
          <w:szCs w:val="32"/>
        </w:rPr>
        <w:t>年终现场总决赛成绩由电脑竞技赛和技能测试赛组成，分别占80%和20%。电脑竞技赛成绩由2名选手的分数之和组成，技能测试赛由裁判根据参赛队伍拼装完成情况评分。成绩相同时，按下列顺序确定排名：</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（1）电脑竞技赛单个选手分数高的排前；</w:t>
      </w:r>
    </w:p>
    <w:p>
      <w:pPr>
        <w:adjustRightInd w:val="0"/>
        <w:snapToGrid w:val="0"/>
        <w:spacing w:line="480" w:lineRule="exact"/>
        <w:ind w:firstLine="480" w:firstLineChars="150"/>
        <w:jc w:val="left"/>
        <w:rPr>
          <w:rFonts w:ascii="仿宋" w:hAnsi="仿宋" w:eastAsia="仿宋" w:cs="仿宋_GB2312"/>
          <w:color w:val="000000"/>
          <w:spacing w:val="-16"/>
          <w:sz w:val="32"/>
          <w:szCs w:val="32"/>
        </w:rPr>
      </w:pPr>
      <w:r>
        <w:rPr>
          <w:rFonts w:ascii="仿宋" w:hAnsi="仿宋" w:eastAsia="仿宋" w:cs="仿宋_GB2312"/>
          <w:color w:val="000000"/>
          <w:sz w:val="32"/>
          <w:szCs w:val="32"/>
        </w:rPr>
        <w:t>（2）</w:t>
      </w:r>
      <w:r>
        <w:rPr>
          <w:rFonts w:ascii="仿宋" w:hAnsi="仿宋" w:eastAsia="仿宋" w:cs="仿宋_GB2312"/>
          <w:color w:val="000000"/>
          <w:spacing w:val="-16"/>
          <w:sz w:val="32"/>
          <w:szCs w:val="32"/>
        </w:rPr>
        <w:t>电脑竞技赛队伍分数最高的选手的用时（模块）少的排前；</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（3）技能测试赛按得分高低排名；</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（4）如再相同，由裁判组确定排名标准，直至分出前后。</w:t>
      </w:r>
    </w:p>
    <w:p>
      <w:pPr>
        <w:adjustRightInd w:val="0"/>
        <w:snapToGrid w:val="0"/>
        <w:spacing w:line="480" w:lineRule="exact"/>
        <w:ind w:firstLine="643" w:firstLineChars="200"/>
        <w:jc w:val="left"/>
        <w:rPr>
          <w:rFonts w:ascii="仿宋" w:hAnsi="仿宋" w:eastAsia="仿宋" w:cs="仿宋_GB2312"/>
          <w:b/>
          <w:color w:val="000000"/>
          <w:sz w:val="32"/>
          <w:szCs w:val="32"/>
        </w:rPr>
      </w:pPr>
      <w:r>
        <w:rPr>
          <w:rFonts w:ascii="仿宋" w:hAnsi="仿宋" w:eastAsia="仿宋" w:cs="仿宋_GB2312"/>
          <w:b/>
          <w:color w:val="000000"/>
          <w:sz w:val="32"/>
          <w:szCs w:val="32"/>
        </w:rPr>
        <w:t>4.奖项设置</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（1）年终现场总决赛各项目组别淘汰后，约按15%、35%、45%确定一、二、三等奖，颁发证书；</w:t>
      </w:r>
    </w:p>
    <w:p>
      <w:pPr>
        <w:adjustRightInd w:val="0"/>
        <w:snapToGrid w:val="0"/>
        <w:spacing w:line="480" w:lineRule="exact"/>
        <w:ind w:firstLine="480" w:firstLineChars="150"/>
        <w:jc w:val="left"/>
        <w:rPr>
          <w:rFonts w:hint="eastAsia" w:ascii="仿宋" w:hAnsi="仿宋" w:eastAsia="仿宋" w:cs="仿宋_GB2312"/>
          <w:color w:val="000000"/>
          <w:spacing w:val="-14"/>
          <w:sz w:val="32"/>
          <w:szCs w:val="32"/>
        </w:rPr>
      </w:pPr>
      <w:r>
        <w:rPr>
          <w:rFonts w:ascii="仿宋" w:hAnsi="仿宋" w:eastAsia="仿宋" w:cs="仿宋_GB2312"/>
          <w:color w:val="000000"/>
          <w:sz w:val="32"/>
          <w:szCs w:val="32"/>
        </w:rPr>
        <w:t>（2）</w:t>
      </w:r>
      <w:r>
        <w:rPr>
          <w:rFonts w:ascii="仿宋" w:hAnsi="仿宋" w:eastAsia="仿宋" w:cs="仿宋_GB2312"/>
          <w:color w:val="000000"/>
          <w:spacing w:val="-14"/>
          <w:sz w:val="32"/>
          <w:szCs w:val="32"/>
        </w:rPr>
        <w:t>各项目组别前三名的队伍颁发奖金，奖励参赛选手和教练员；</w:t>
      </w:r>
    </w:p>
    <w:p>
      <w:pPr>
        <w:adjustRightInd w:val="0"/>
        <w:snapToGrid w:val="0"/>
        <w:spacing w:line="480" w:lineRule="exact"/>
        <w:ind w:firstLine="438" w:firstLineChars="150"/>
        <w:jc w:val="left"/>
        <w:rPr>
          <w:rFonts w:ascii="仿宋" w:hAnsi="仿宋" w:eastAsia="仿宋" w:cs="仿宋_GB2312"/>
          <w:color w:val="000000"/>
          <w:spacing w:val="-14"/>
          <w:sz w:val="32"/>
          <w:szCs w:val="32"/>
        </w:rPr>
      </w:pPr>
      <w:r>
        <w:rPr>
          <w:rFonts w:hint="eastAsia" w:ascii="仿宋" w:hAnsi="仿宋" w:eastAsia="仿宋" w:cs="仿宋_GB2312"/>
          <w:color w:val="000000"/>
          <w:spacing w:val="-14"/>
          <w:sz w:val="32"/>
          <w:szCs w:val="32"/>
        </w:rPr>
        <w:t>（3）</w:t>
      </w:r>
      <w:r>
        <w:rPr>
          <w:rFonts w:ascii="仿宋" w:hAnsi="仿宋" w:eastAsia="仿宋" w:cs="仿宋_GB2312"/>
          <w:color w:val="000000"/>
          <w:sz w:val="32"/>
          <w:szCs w:val="32"/>
        </w:rPr>
        <w:t>各项目组别前三名的队伍，获得次年直接参加该项目组别年终总决赛资格；</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（4）各地市可根据本市参赛队伍成绩，自行颁奖。</w:t>
      </w:r>
    </w:p>
    <w:p>
      <w:pPr>
        <w:adjustRightInd w:val="0"/>
        <w:snapToGrid w:val="0"/>
        <w:spacing w:line="480" w:lineRule="exact"/>
        <w:ind w:firstLine="570"/>
        <w:jc w:val="left"/>
        <w:rPr>
          <w:rFonts w:ascii="仿宋" w:hAnsi="仿宋" w:eastAsia="仿宋" w:cs="仿宋_GB2312"/>
          <w:b/>
          <w:color w:val="000000"/>
          <w:sz w:val="32"/>
          <w:szCs w:val="32"/>
        </w:rPr>
      </w:pPr>
      <w:r>
        <w:rPr>
          <w:rFonts w:ascii="仿宋" w:hAnsi="仿宋" w:eastAsia="仿宋" w:cs="仿宋_GB2312"/>
          <w:b/>
          <w:color w:val="000000"/>
          <w:sz w:val="32"/>
          <w:szCs w:val="32"/>
        </w:rPr>
        <w:t>5.违规处理</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（1）交头接耳、大声喧哗第一次口头警告，第二次起每次扣10分；</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（2）使用手机、U盘或无线网络等设备，由裁判暂扣，赛后返还，并扣20分；</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（3）迟到者扣5分；</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（4）严重作弊行为者，取消比赛资格。</w:t>
      </w:r>
    </w:p>
    <w:p>
      <w:pPr>
        <w:adjustRightInd w:val="0"/>
        <w:snapToGrid w:val="0"/>
        <w:spacing w:line="480" w:lineRule="exact"/>
        <w:ind w:firstLine="570"/>
        <w:jc w:val="left"/>
        <w:rPr>
          <w:rFonts w:ascii="黑体" w:hAnsi="黑体" w:eastAsia="黑体" w:cs="仿宋_GB2312"/>
          <w:color w:val="000000"/>
          <w:sz w:val="32"/>
          <w:szCs w:val="32"/>
        </w:rPr>
      </w:pPr>
      <w:r>
        <w:rPr>
          <w:rFonts w:hint="eastAsia" w:ascii="黑体" w:hAnsi="黑体" w:eastAsia="黑体" w:cs="仿宋_GB2312"/>
          <w:color w:val="000000"/>
          <w:sz w:val="32"/>
          <w:szCs w:val="32"/>
        </w:rPr>
        <w:t>五、其他</w:t>
      </w:r>
    </w:p>
    <w:p>
      <w:pPr>
        <w:adjustRightInd w:val="0"/>
        <w:snapToGrid w:val="0"/>
        <w:spacing w:line="480" w:lineRule="exact"/>
        <w:ind w:firstLine="570"/>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rPr>
        <w:t>1.</w:t>
      </w:r>
      <w:r>
        <w:rPr>
          <w:rFonts w:ascii="仿宋" w:hAnsi="仿宋" w:eastAsia="仿宋" w:cs="仿宋_GB2312"/>
          <w:color w:val="000000"/>
          <w:sz w:val="32"/>
          <w:szCs w:val="32"/>
        </w:rPr>
        <w:t>网络初赛和年终现场总决赛通知、竞赛规则、竞赛指南、获奖成绩、出线队伍等信息在广东省青少年科技教育服务平台和南粤科教微信公众号公布，请及时登录查阅。</w:t>
      </w:r>
    </w:p>
    <w:p>
      <w:pPr>
        <w:adjustRightInd w:val="0"/>
        <w:snapToGrid w:val="0"/>
        <w:spacing w:line="480" w:lineRule="exact"/>
        <w:ind w:firstLine="570"/>
        <w:jc w:val="left"/>
        <w:rPr>
          <w:rFonts w:ascii="仿宋" w:hAnsi="仿宋" w:eastAsia="仿宋" w:cs="仿宋_GB2312"/>
          <w:color w:val="000000"/>
          <w:sz w:val="32"/>
          <w:szCs w:val="32"/>
        </w:rPr>
      </w:pPr>
      <w:r>
        <w:rPr>
          <w:rFonts w:ascii="仿宋" w:hAnsi="仿宋" w:eastAsia="仿宋" w:cs="仿宋_GB2312"/>
          <w:color w:val="000000"/>
          <w:sz w:val="32"/>
          <w:szCs w:val="32"/>
        </w:rPr>
        <w:t>2.网络初赛不收取任何费用，年终现场总决赛收取参赛注册费，用于补助食宿交通等费用。</w:t>
      </w:r>
    </w:p>
    <w:p>
      <w:pPr>
        <w:adjustRightInd w:val="0"/>
        <w:snapToGrid w:val="0"/>
        <w:spacing w:line="480" w:lineRule="exact"/>
        <w:ind w:firstLine="570"/>
        <w:jc w:val="left"/>
        <w:rPr>
          <w:rFonts w:ascii="仿宋" w:hAnsi="仿宋" w:eastAsia="仿宋" w:cs="仿宋_GB2312"/>
          <w:color w:val="000000"/>
          <w:sz w:val="32"/>
          <w:szCs w:val="32"/>
        </w:rPr>
      </w:pPr>
      <w:r>
        <w:rPr>
          <w:rFonts w:ascii="仿宋" w:hAnsi="仿宋" w:eastAsia="仿宋" w:cs="仿宋_GB2312"/>
          <w:color w:val="000000"/>
          <w:sz w:val="32"/>
          <w:szCs w:val="32"/>
        </w:rPr>
        <w:t>3.竞赛指定官方信息平台</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广东省青少年科技教育服务平台（www.gdkj.org.cn）</w:t>
      </w: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南粤科教公众号（nykj6154）</w:t>
      </w:r>
    </w:p>
    <w:p>
      <w:pPr>
        <w:adjustRightInd w:val="0"/>
        <w:snapToGrid w:val="0"/>
        <w:spacing w:line="480" w:lineRule="exact"/>
        <w:ind w:firstLine="480" w:firstLineChars="150"/>
        <w:jc w:val="left"/>
        <w:rPr>
          <w:rFonts w:hint="eastAsia" w:ascii="仿宋" w:hAnsi="仿宋" w:eastAsia="仿宋" w:cs="仿宋_GB2312"/>
          <w:color w:val="000000"/>
          <w:sz w:val="32"/>
          <w:szCs w:val="32"/>
        </w:rPr>
      </w:pPr>
      <w:r>
        <w:rPr>
          <w:rFonts w:ascii="仿宋" w:hAnsi="仿宋" w:eastAsia="仿宋" w:cs="仿宋_GB2312"/>
          <w:color w:val="000000"/>
          <w:sz w:val="32"/>
          <w:szCs w:val="32"/>
        </w:rPr>
        <w:t>教练员QQ群：139097168</w:t>
      </w:r>
    </w:p>
    <w:p>
      <w:pPr>
        <w:adjustRightInd w:val="0"/>
        <w:snapToGrid w:val="0"/>
        <w:spacing w:line="480" w:lineRule="exact"/>
        <w:ind w:firstLine="480" w:firstLineChars="150"/>
        <w:jc w:val="left"/>
        <w:rPr>
          <w:rFonts w:hint="eastAsia" w:ascii="仿宋" w:hAnsi="仿宋" w:eastAsia="仿宋" w:cs="仿宋_GB2312"/>
          <w:color w:val="000000"/>
          <w:sz w:val="32"/>
          <w:szCs w:val="32"/>
        </w:rPr>
      </w:pPr>
    </w:p>
    <w:p>
      <w:pPr>
        <w:adjustRightInd w:val="0"/>
        <w:snapToGrid w:val="0"/>
        <w:spacing w:line="480" w:lineRule="exact"/>
        <w:ind w:firstLine="480" w:firstLineChars="150"/>
        <w:jc w:val="left"/>
        <w:rPr>
          <w:rFonts w:ascii="仿宋" w:hAnsi="仿宋" w:eastAsia="仿宋" w:cs="仿宋_GB2312"/>
          <w:color w:val="000000"/>
          <w:sz w:val="32"/>
          <w:szCs w:val="32"/>
        </w:rPr>
      </w:pPr>
      <w:r>
        <w:rPr>
          <w:rFonts w:ascii="仿宋" w:hAnsi="仿宋" w:eastAsia="仿宋" w:cs="仿宋_GB2312"/>
          <w:color w:val="000000"/>
          <w:sz w:val="32"/>
          <w:szCs w:val="32"/>
        </w:rPr>
        <w:t>备注：竞赛项目的规则以项目公司官方提供的为准。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13170"/>
    <w:rsid w:val="0E4131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2017-01-19T07:10:00Z</dcterms:created>
  <dc:creator>Administrator</dc:creator>
  <cp:lastModifiedBy>Administrator</cp:lastModifiedBy>
  <dcterms:modified xsi:type="dcterms:W3CDTF">2017-01-19T07:11:12Z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